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8F52" w14:textId="23D36226" w:rsidR="00570C16" w:rsidRPr="002B1FB4" w:rsidRDefault="002B1FB4" w:rsidP="006A7EF3">
      <w:pPr>
        <w:spacing w:after="0"/>
        <w:rPr>
          <w:rFonts w:asciiTheme="majorHAnsi" w:eastAsiaTheme="majorEastAsia" w:hAnsiTheme="majorHAnsi" w:cstheme="majorBidi"/>
          <w:spacing w:val="-10"/>
          <w:kern w:val="28"/>
          <w:sz w:val="44"/>
          <w:szCs w:val="44"/>
        </w:rPr>
      </w:pPr>
      <w:r w:rsidRPr="002B1FB4">
        <w:rPr>
          <w:rFonts w:asciiTheme="majorHAnsi" w:eastAsiaTheme="majorEastAsia" w:hAnsiTheme="majorHAnsi" w:cstheme="majorBidi"/>
          <w:spacing w:val="-10"/>
          <w:kern w:val="28"/>
          <w:sz w:val="44"/>
          <w:szCs w:val="44"/>
        </w:rPr>
        <w:t xml:space="preserve">Population Health </w:t>
      </w:r>
      <w:r w:rsidR="006F79AA">
        <w:rPr>
          <w:rFonts w:asciiTheme="majorHAnsi" w:eastAsiaTheme="majorEastAsia" w:hAnsiTheme="majorHAnsi" w:cstheme="majorBidi"/>
          <w:spacing w:val="-10"/>
          <w:kern w:val="28"/>
          <w:sz w:val="44"/>
          <w:szCs w:val="44"/>
        </w:rPr>
        <w:t>&amp;</w:t>
      </w:r>
      <w:r w:rsidR="006F79AA" w:rsidRPr="002B1FB4">
        <w:rPr>
          <w:rFonts w:asciiTheme="majorHAnsi" w:eastAsiaTheme="majorEastAsia" w:hAnsiTheme="majorHAnsi" w:cstheme="majorBidi"/>
          <w:spacing w:val="-10"/>
          <w:kern w:val="28"/>
          <w:sz w:val="44"/>
          <w:szCs w:val="44"/>
        </w:rPr>
        <w:t xml:space="preserve"> </w:t>
      </w:r>
      <w:r w:rsidRPr="002B1FB4">
        <w:rPr>
          <w:rFonts w:asciiTheme="majorHAnsi" w:eastAsiaTheme="majorEastAsia" w:hAnsiTheme="majorHAnsi" w:cstheme="majorBidi"/>
          <w:spacing w:val="-10"/>
          <w:kern w:val="28"/>
          <w:sz w:val="44"/>
          <w:szCs w:val="44"/>
        </w:rPr>
        <w:t>Medical Sciences, BSc (Hons)</w:t>
      </w:r>
    </w:p>
    <w:p w14:paraId="7F691B73" w14:textId="04E52D70" w:rsidR="00896647" w:rsidRPr="00896647" w:rsidRDefault="00212174" w:rsidP="006A7EF3">
      <w:pPr>
        <w:spacing w:after="0"/>
        <w:rPr>
          <w:rFonts w:asciiTheme="majorHAnsi" w:eastAsiaTheme="majorEastAsia" w:hAnsiTheme="majorHAnsi" w:cstheme="majorBidi"/>
          <w:spacing w:val="-10"/>
          <w:kern w:val="28"/>
          <w:sz w:val="19"/>
          <w:szCs w:val="19"/>
        </w:rPr>
      </w:pPr>
      <w:hyperlink r:id="rId11" w:history="1">
        <w:r w:rsidR="00896647" w:rsidRPr="00896647">
          <w:rPr>
            <w:rStyle w:val="Hyperlink"/>
            <w:sz w:val="19"/>
            <w:szCs w:val="19"/>
          </w:rPr>
          <w:t>Population Health and Medical Sciences, BSc (Hons) - Swansea University</w:t>
        </w:r>
      </w:hyperlink>
    </w:p>
    <w:tbl>
      <w:tblPr>
        <w:tblStyle w:val="TableGrid"/>
        <w:tblW w:w="0" w:type="auto"/>
        <w:tblLook w:val="04A0" w:firstRow="1" w:lastRow="0" w:firstColumn="1" w:lastColumn="0" w:noHBand="0" w:noVBand="1"/>
      </w:tblPr>
      <w:tblGrid>
        <w:gridCol w:w="6799"/>
        <w:gridCol w:w="2217"/>
      </w:tblGrid>
      <w:tr w:rsidR="00DD2C57" w14:paraId="0BFFDCD5" w14:textId="77777777" w:rsidTr="000E33EB">
        <w:tc>
          <w:tcPr>
            <w:tcW w:w="6799" w:type="dxa"/>
          </w:tcPr>
          <w:p w14:paraId="31A01014" w14:textId="209EB655" w:rsidR="00B63F98" w:rsidRDefault="00B63F98" w:rsidP="006A7EF3">
            <w:pPr>
              <w:rPr>
                <w:b/>
                <w:bCs/>
              </w:rPr>
            </w:pPr>
            <w:r>
              <w:rPr>
                <w:b/>
                <w:bCs/>
              </w:rPr>
              <w:t xml:space="preserve">Duration: </w:t>
            </w:r>
            <w:r w:rsidRPr="00B63F98">
              <w:t>3 year</w:t>
            </w:r>
            <w:r w:rsidR="000E33EB">
              <w:t>s</w:t>
            </w:r>
            <w:r w:rsidRPr="00B63F98">
              <w:t xml:space="preserve"> full-time</w:t>
            </w:r>
          </w:p>
          <w:p w14:paraId="233698BB" w14:textId="7140BDAB" w:rsidR="00DD2C57" w:rsidRDefault="00DD2C57" w:rsidP="006A7EF3">
            <w:r w:rsidRPr="008167D9">
              <w:rPr>
                <w:b/>
                <w:bCs/>
              </w:rPr>
              <w:t>Tuition Fees:</w:t>
            </w:r>
            <w:r w:rsidR="00B63F98">
              <w:rPr>
                <w:b/>
                <w:bCs/>
              </w:rPr>
              <w:t xml:space="preserve"> </w:t>
            </w:r>
            <w:r w:rsidR="00B63F98" w:rsidRPr="00B63F98">
              <w:t>Year 1</w:t>
            </w:r>
            <w:r w:rsidR="00B63F98">
              <w:rPr>
                <w:b/>
                <w:bCs/>
              </w:rPr>
              <w:t xml:space="preserve"> </w:t>
            </w:r>
            <w:r>
              <w:t>£</w:t>
            </w:r>
            <w:r w:rsidR="00547B1D">
              <w:t>21,650</w:t>
            </w:r>
            <w:r w:rsidR="008D3FAC">
              <w:t xml:space="preserve"> (September 202</w:t>
            </w:r>
            <w:r w:rsidR="00212174">
              <w:t>4</w:t>
            </w:r>
            <w:r w:rsidR="008D3FAC">
              <w:t>)</w:t>
            </w:r>
          </w:p>
          <w:p w14:paraId="2C8E95AD" w14:textId="63868F1F" w:rsidR="008D3FAC" w:rsidRPr="00B63F98" w:rsidRDefault="000E33EB" w:rsidP="006A7EF3">
            <w:pPr>
              <w:rPr>
                <w:b/>
                <w:bCs/>
              </w:rPr>
            </w:pPr>
            <w:r>
              <w:rPr>
                <w:i/>
                <w:iCs/>
                <w:sz w:val="19"/>
                <w:szCs w:val="19"/>
              </w:rPr>
              <w:t xml:space="preserve">Please note that tuition fees are subject to an increase of 3% each year.  </w:t>
            </w:r>
            <w:hyperlink r:id="rId12" w:history="1">
              <w:r w:rsidRPr="00022F57">
                <w:rPr>
                  <w:rStyle w:val="Hyperlink"/>
                  <w:i/>
                  <w:iCs/>
                  <w:sz w:val="19"/>
                  <w:szCs w:val="19"/>
                </w:rPr>
                <w:t>Info here</w:t>
              </w:r>
            </w:hyperlink>
          </w:p>
        </w:tc>
        <w:tc>
          <w:tcPr>
            <w:tcW w:w="2217" w:type="dxa"/>
          </w:tcPr>
          <w:p w14:paraId="7510CFDB" w14:textId="77777777" w:rsidR="00DD2C57" w:rsidRPr="008167D9" w:rsidRDefault="00DD2C57" w:rsidP="006A7EF3">
            <w:pPr>
              <w:rPr>
                <w:b/>
                <w:bCs/>
              </w:rPr>
            </w:pPr>
            <w:r>
              <w:rPr>
                <w:b/>
                <w:bCs/>
              </w:rPr>
              <w:t>Entry Points:</w:t>
            </w:r>
          </w:p>
          <w:p w14:paraId="210305BD" w14:textId="77777777" w:rsidR="00DD2C57" w:rsidRDefault="00DD2C57" w:rsidP="006A7EF3">
            <w:r>
              <w:t xml:space="preserve">September </w:t>
            </w:r>
            <w:r>
              <w:rPr>
                <w:b/>
                <w:bCs/>
              </w:rPr>
              <w:t>(</w:t>
            </w:r>
            <w:r w:rsidRPr="00D90430">
              <w:rPr>
                <w:b/>
                <w:bCs/>
              </w:rPr>
              <w:t>In person only</w:t>
            </w:r>
            <w:r>
              <w:rPr>
                <w:b/>
                <w:bCs/>
              </w:rPr>
              <w:t>)</w:t>
            </w:r>
          </w:p>
        </w:tc>
      </w:tr>
      <w:tr w:rsidR="00DD2C57" w14:paraId="4983D2D7" w14:textId="77777777" w:rsidTr="003C6E59">
        <w:tc>
          <w:tcPr>
            <w:tcW w:w="9016" w:type="dxa"/>
            <w:gridSpan w:val="2"/>
          </w:tcPr>
          <w:p w14:paraId="742E0805" w14:textId="7DA67CB4" w:rsidR="00DD2C57" w:rsidRDefault="00DD2C57" w:rsidP="006A7EF3">
            <w:r>
              <w:rPr>
                <w:b/>
                <w:bCs/>
              </w:rPr>
              <w:t xml:space="preserve">Entry Requirements: </w:t>
            </w:r>
            <w:r w:rsidR="00896647" w:rsidRPr="00417CD5">
              <w:t>(</w:t>
            </w:r>
            <w:hyperlink r:id="rId13" w:history="1">
              <w:r w:rsidR="00896647" w:rsidRPr="00417CD5">
                <w:rPr>
                  <w:rStyle w:val="Hyperlink"/>
                </w:rPr>
                <w:t>Check Equivalencies for your Country</w:t>
              </w:r>
            </w:hyperlink>
            <w:r w:rsidR="00896647" w:rsidRPr="00417CD5">
              <w:t>)</w:t>
            </w:r>
          </w:p>
          <w:p w14:paraId="5F58764E" w14:textId="69A9FBA9" w:rsidR="00DD2C57" w:rsidRDefault="00DD2C57" w:rsidP="006A7EF3">
            <w:pPr>
              <w:pStyle w:val="ListParagraph"/>
              <w:numPr>
                <w:ilvl w:val="0"/>
                <w:numId w:val="14"/>
              </w:numPr>
            </w:pPr>
            <w:r w:rsidRPr="00184669">
              <w:t>A Level A</w:t>
            </w:r>
            <w:r w:rsidR="00212174">
              <w:t>A</w:t>
            </w:r>
            <w:r w:rsidRPr="00184669">
              <w:t>B – BBB including Biology and/or Chemistry with a second STEM subject (</w:t>
            </w:r>
            <w:proofErr w:type="gramStart"/>
            <w:r w:rsidRPr="00184669">
              <w:t>i.e.</w:t>
            </w:r>
            <w:proofErr w:type="gramEnd"/>
            <w:r w:rsidRPr="00184669">
              <w:t xml:space="preserve"> Physics, Maths, Psychology)</w:t>
            </w:r>
            <w:r w:rsidR="008D5B5B">
              <w:t xml:space="preserve"> – Foundation year available</w:t>
            </w:r>
          </w:p>
          <w:p w14:paraId="3393DC6B" w14:textId="77777777" w:rsidR="00DD2C57" w:rsidRDefault="00DD2C57" w:rsidP="006A7EF3">
            <w:pPr>
              <w:pStyle w:val="ListParagraph"/>
              <w:numPr>
                <w:ilvl w:val="0"/>
                <w:numId w:val="14"/>
              </w:numPr>
            </w:pPr>
            <w:r w:rsidRPr="00184669">
              <w:t>IB 32-34 including HL6 in Biology and/or Chemistry with HL6 in a second STEM subject.</w:t>
            </w:r>
          </w:p>
          <w:p w14:paraId="6C992095" w14:textId="4BA29C84" w:rsidR="00A62774" w:rsidRPr="00DD2C57" w:rsidRDefault="00A62774" w:rsidP="006A7EF3">
            <w:pPr>
              <w:pStyle w:val="ListParagraph"/>
              <w:numPr>
                <w:ilvl w:val="0"/>
                <w:numId w:val="14"/>
              </w:numPr>
            </w:pPr>
            <w:r>
              <w:t xml:space="preserve">Minimum of grade </w:t>
            </w:r>
            <w:proofErr w:type="spellStart"/>
            <w:r>
              <w:t>C at</w:t>
            </w:r>
            <w:proofErr w:type="spellEnd"/>
            <w:r>
              <w:t xml:space="preserve"> GCSE (or equivalent) in Maths.</w:t>
            </w:r>
          </w:p>
        </w:tc>
      </w:tr>
      <w:tr w:rsidR="00DD2C57" w14:paraId="2F79A60C" w14:textId="77777777" w:rsidTr="00AF5286">
        <w:tc>
          <w:tcPr>
            <w:tcW w:w="9016" w:type="dxa"/>
            <w:gridSpan w:val="2"/>
          </w:tcPr>
          <w:p w14:paraId="7BEF8977" w14:textId="5F8E73B7" w:rsidR="00DD2C57" w:rsidRDefault="00DD2C57" w:rsidP="006A7EF3">
            <w:pPr>
              <w:rPr>
                <w:b/>
                <w:bCs/>
              </w:rPr>
            </w:pPr>
            <w:r w:rsidRPr="00B56452">
              <w:rPr>
                <w:rFonts w:cstheme="minorHAnsi"/>
                <w:b/>
                <w:bCs/>
                <w:kern w:val="24"/>
              </w:rPr>
              <w:t>English Language Requirement:</w:t>
            </w:r>
            <w:r w:rsidRPr="00B56452">
              <w:rPr>
                <w:rFonts w:cstheme="minorHAnsi"/>
                <w:kern w:val="24"/>
              </w:rPr>
              <w:t xml:space="preserve"> </w:t>
            </w:r>
            <w:r w:rsidRPr="00024779">
              <w:rPr>
                <w:rFonts w:cstheme="minorHAnsi"/>
                <w:kern w:val="24"/>
              </w:rPr>
              <w:t>IELTS 6.0 with no less than 5.5 in all components</w:t>
            </w:r>
            <w:r w:rsidRPr="00B56452">
              <w:rPr>
                <w:rFonts w:cstheme="minorHAnsi"/>
                <w:kern w:val="24"/>
              </w:rPr>
              <w:t xml:space="preserve"> (or Swansea University recognised equivalents) </w:t>
            </w:r>
            <w:hyperlink r:id="rId14" w:history="1">
              <w:r w:rsidRPr="004F07A4">
                <w:rPr>
                  <w:rStyle w:val="Hyperlink"/>
                  <w:rFonts w:cstheme="minorHAnsi"/>
                  <w:kern w:val="24"/>
                  <w:sz w:val="20"/>
                  <w:szCs w:val="20"/>
                </w:rPr>
                <w:t>Check Swansea University Approved Tests and Qualifications here</w:t>
              </w:r>
            </w:hyperlink>
          </w:p>
        </w:tc>
      </w:tr>
    </w:tbl>
    <w:p w14:paraId="2AC3890F" w14:textId="59ADE06C" w:rsidR="008167D9" w:rsidRPr="005B1EE8" w:rsidRDefault="005B1EE8" w:rsidP="006A7EF3">
      <w:pPr>
        <w:spacing w:after="0" w:line="216" w:lineRule="auto"/>
        <w:jc w:val="both"/>
        <w:rPr>
          <w:rFonts w:hAnsi="Calibri"/>
          <w:b/>
          <w:i/>
          <w:color w:val="7030A0"/>
          <w:kern w:val="24"/>
          <w:sz w:val="18"/>
          <w:szCs w:val="18"/>
        </w:rPr>
      </w:pPr>
      <w:r w:rsidRPr="00560B16">
        <w:rPr>
          <w:rFonts w:hAnsi="Calibri"/>
          <w:b/>
          <w:bCs/>
          <w:i/>
          <w:iCs/>
          <w:color w:val="7030A0"/>
          <w:kern w:val="24"/>
          <w:sz w:val="18"/>
          <w:szCs w:val="18"/>
        </w:rPr>
        <w:t>Suitable entry requirements as guidance – eligibility can only be confirmed once a full application has been received and reviewed.</w:t>
      </w:r>
    </w:p>
    <w:p w14:paraId="60F8DEC0" w14:textId="6549DBB6" w:rsidR="00A10A2C" w:rsidRDefault="00A10A2C" w:rsidP="006A7EF3">
      <w:pPr>
        <w:spacing w:after="0"/>
        <w:jc w:val="both"/>
        <w:rPr>
          <w:b/>
          <w:bCs/>
        </w:rPr>
      </w:pPr>
      <w:r>
        <w:rPr>
          <w:b/>
          <w:bCs/>
        </w:rPr>
        <w:t>Important things to note:</w:t>
      </w:r>
    </w:p>
    <w:p w14:paraId="224C2877" w14:textId="03E7EF7D" w:rsidR="00896647" w:rsidRPr="00ED7F52" w:rsidRDefault="00896647" w:rsidP="006A7EF3">
      <w:pPr>
        <w:pStyle w:val="ListParagraph"/>
        <w:numPr>
          <w:ilvl w:val="0"/>
          <w:numId w:val="12"/>
        </w:numPr>
        <w:spacing w:after="0"/>
        <w:jc w:val="both"/>
      </w:pPr>
      <w:r>
        <w:t>We are ranked 9</w:t>
      </w:r>
      <w:r w:rsidRPr="00ED5064">
        <w:rPr>
          <w:vertAlign w:val="superscript"/>
        </w:rPr>
        <w:t>th</w:t>
      </w:r>
      <w:r>
        <w:t xml:space="preserve"> in the UK for Anatomy and Physiology (Guardian 2023).</w:t>
      </w:r>
    </w:p>
    <w:p w14:paraId="7626B823" w14:textId="77777777" w:rsidR="00D91EDB" w:rsidRPr="0034074C" w:rsidRDefault="00D91EDB" w:rsidP="00D91EDB">
      <w:pPr>
        <w:pStyle w:val="ListParagraph"/>
        <w:numPr>
          <w:ilvl w:val="0"/>
          <w:numId w:val="12"/>
        </w:numPr>
        <w:spacing w:after="0"/>
      </w:pPr>
      <w:r w:rsidRPr="00D91EDB">
        <w:rPr>
          <w:b/>
          <w:bCs/>
        </w:rPr>
        <w:t>This degree is a Pathways to Medicine programme.</w:t>
      </w:r>
      <w:r w:rsidRPr="0034074C">
        <w:t xml:space="preserve">  Students on this program will have the opportunity to secure a guaranteed interview to the Graduate Entry Medicine program providing they have completed the relevant employability pathway (Medical Science in Practice) and meet the minimum entry requirements at the time of applying.</w:t>
      </w:r>
    </w:p>
    <w:p w14:paraId="55E93DC8" w14:textId="13F7BA52" w:rsidR="00252A89" w:rsidRDefault="00A10A2C" w:rsidP="006A7EF3">
      <w:pPr>
        <w:pStyle w:val="ListParagraph"/>
        <w:numPr>
          <w:ilvl w:val="0"/>
          <w:numId w:val="12"/>
        </w:numPr>
        <w:spacing w:after="0"/>
        <w:jc w:val="both"/>
      </w:pPr>
      <w:r w:rsidRPr="00ED7F52">
        <w:t>Swansea University Medical School is home to the National Centre for Population Health and Wellbeing Research</w:t>
      </w:r>
      <w:r w:rsidR="00D91EDB">
        <w:t xml:space="preserve">.  Students </w:t>
      </w:r>
      <w:r w:rsidRPr="00ED7F52">
        <w:t>will have direct access to this innovative, world leading research which is embedded into the taught modules on this programme.</w:t>
      </w:r>
      <w:r w:rsidR="00ED7F52">
        <w:t xml:space="preserve"> </w:t>
      </w:r>
    </w:p>
    <w:p w14:paraId="2B1668C4" w14:textId="77777777" w:rsidR="00A10A2C" w:rsidRDefault="00A10A2C" w:rsidP="006A7EF3">
      <w:pPr>
        <w:spacing w:after="0"/>
        <w:jc w:val="both"/>
        <w:rPr>
          <w:b/>
          <w:bCs/>
        </w:rPr>
      </w:pPr>
    </w:p>
    <w:p w14:paraId="3141A8BF" w14:textId="390C61F3" w:rsidR="00393571" w:rsidRDefault="00C52142" w:rsidP="006A7EF3">
      <w:pPr>
        <w:spacing w:after="0"/>
        <w:jc w:val="both"/>
      </w:pPr>
      <w:r>
        <w:rPr>
          <w:b/>
          <w:bCs/>
        </w:rPr>
        <w:t>What is this programme about?</w:t>
      </w:r>
    </w:p>
    <w:p w14:paraId="07B63DDD" w14:textId="4FF4966D" w:rsidR="00425452" w:rsidRDefault="00425452" w:rsidP="006A7EF3">
      <w:pPr>
        <w:pStyle w:val="ListParagraph"/>
        <w:numPr>
          <w:ilvl w:val="0"/>
          <w:numId w:val="11"/>
        </w:numPr>
        <w:spacing w:after="0"/>
        <w:jc w:val="both"/>
      </w:pPr>
      <w:r w:rsidRPr="00425452">
        <w:t>Population Health is concerned with the wide range of factors that can determine health and health outcomes</w:t>
      </w:r>
      <w:r w:rsidR="009E09CC">
        <w:t xml:space="preserve"> – focus</w:t>
      </w:r>
      <w:r w:rsidR="009E5ABE">
        <w:t>ing</w:t>
      </w:r>
      <w:r w:rsidR="009E09CC">
        <w:t xml:space="preserve"> on why some populations are healthier than </w:t>
      </w:r>
      <w:proofErr w:type="gramStart"/>
      <w:r w:rsidR="009E09CC">
        <w:t>others</w:t>
      </w:r>
      <w:proofErr w:type="gramEnd"/>
    </w:p>
    <w:p w14:paraId="3C1BD212" w14:textId="373D3164" w:rsidR="00170A1B" w:rsidRDefault="00170A1B" w:rsidP="006A7EF3">
      <w:pPr>
        <w:pStyle w:val="ListParagraph"/>
        <w:numPr>
          <w:ilvl w:val="0"/>
          <w:numId w:val="11"/>
        </w:numPr>
        <w:spacing w:after="0"/>
        <w:jc w:val="both"/>
      </w:pPr>
      <w:r>
        <w:t>Population health approaches seek to develop new knowledge and effective strategies to improve health and wellbeing</w:t>
      </w:r>
      <w:r w:rsidR="009A20AD">
        <w:t xml:space="preserve"> as well as reducing inequalities among populations.</w:t>
      </w:r>
    </w:p>
    <w:p w14:paraId="379ADCF2" w14:textId="4B6D783A" w:rsidR="00225467" w:rsidRDefault="0077063B" w:rsidP="006A7EF3">
      <w:pPr>
        <w:pStyle w:val="ListParagraph"/>
        <w:numPr>
          <w:ilvl w:val="0"/>
          <w:numId w:val="11"/>
        </w:numPr>
        <w:spacing w:after="0"/>
        <w:jc w:val="both"/>
      </w:pPr>
      <w:r>
        <w:t xml:space="preserve">This programme will provide </w:t>
      </w:r>
      <w:r w:rsidR="00225467" w:rsidRPr="00225467">
        <w:t xml:space="preserve">a solid grounding in medical and life sciences, social sciences, epidemiology, demography, public health, and health informatics. </w:t>
      </w:r>
    </w:p>
    <w:p w14:paraId="2459545B" w14:textId="520DD39C" w:rsidR="00425452" w:rsidRDefault="00C15280" w:rsidP="006A7EF3">
      <w:pPr>
        <w:pStyle w:val="ListParagraph"/>
        <w:numPr>
          <w:ilvl w:val="0"/>
          <w:numId w:val="11"/>
        </w:numPr>
        <w:spacing w:after="0"/>
        <w:jc w:val="both"/>
      </w:pPr>
      <w:r>
        <w:t>D</w:t>
      </w:r>
      <w:r w:rsidR="00225467" w:rsidRPr="00225467">
        <w:t>evelop</w:t>
      </w:r>
      <w:r w:rsidR="001323BD">
        <w:t>ing</w:t>
      </w:r>
      <w:r w:rsidR="00225467" w:rsidRPr="00225467">
        <w:t xml:space="preserve"> knowledge needed to determine systematic variations in the health of individuals and populations</w:t>
      </w:r>
      <w:r w:rsidR="001323BD">
        <w:t xml:space="preserve"> as well as</w:t>
      </w:r>
      <w:r w:rsidR="00225467" w:rsidRPr="00225467">
        <w:t xml:space="preserve"> apply</w:t>
      </w:r>
      <w:r w:rsidR="001323BD">
        <w:t>ing</w:t>
      </w:r>
      <w:r w:rsidR="00225467" w:rsidRPr="00225467">
        <w:t xml:space="preserve"> this knowledge to practical solutions</w:t>
      </w:r>
      <w:r w:rsidR="00D70B63">
        <w:t>.</w:t>
      </w:r>
    </w:p>
    <w:p w14:paraId="501242AD" w14:textId="77777777" w:rsidR="00873ACD" w:rsidRDefault="00873ACD" w:rsidP="006A7EF3">
      <w:pPr>
        <w:spacing w:after="0"/>
        <w:rPr>
          <w:b/>
          <w:bCs/>
        </w:rPr>
      </w:pPr>
    </w:p>
    <w:p w14:paraId="69B56FAD" w14:textId="4328AB05" w:rsidR="00B73F68" w:rsidRPr="005B1EE8" w:rsidRDefault="005F77C7" w:rsidP="006A7EF3">
      <w:pPr>
        <w:spacing w:after="0"/>
        <w:rPr>
          <w:b/>
        </w:rPr>
      </w:pPr>
      <w:r>
        <w:rPr>
          <w:b/>
          <w:bCs/>
        </w:rPr>
        <w:t xml:space="preserve">Example </w:t>
      </w:r>
      <w:r w:rsidR="00D90430">
        <w:rPr>
          <w:b/>
          <w:bCs/>
        </w:rPr>
        <w:t xml:space="preserve">Topics </w:t>
      </w:r>
      <w:r>
        <w:rPr>
          <w:b/>
          <w:bCs/>
        </w:rPr>
        <w:t>W</w:t>
      </w:r>
      <w:r w:rsidR="00D90430">
        <w:rPr>
          <w:b/>
          <w:bCs/>
        </w:rPr>
        <w:t>ithin the 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327"/>
        <w:gridCol w:w="2444"/>
      </w:tblGrid>
      <w:tr w:rsidR="00712491" w14:paraId="0176C5B2" w14:textId="56168FCE" w:rsidTr="003C35A2">
        <w:trPr>
          <w:trHeight w:val="943"/>
        </w:trPr>
        <w:tc>
          <w:tcPr>
            <w:tcW w:w="3245" w:type="dxa"/>
          </w:tcPr>
          <w:p w14:paraId="2429D9C8" w14:textId="44785580" w:rsidR="00712491" w:rsidRPr="00147968" w:rsidRDefault="00583BB5" w:rsidP="003C35A2">
            <w:pPr>
              <w:pStyle w:val="ListParagraph"/>
              <w:numPr>
                <w:ilvl w:val="0"/>
                <w:numId w:val="8"/>
              </w:numPr>
              <w:ind w:left="306"/>
              <w:rPr>
                <w:sz w:val="18"/>
                <w:szCs w:val="18"/>
              </w:rPr>
            </w:pPr>
            <w:r>
              <w:rPr>
                <w:sz w:val="18"/>
                <w:szCs w:val="18"/>
              </w:rPr>
              <w:t xml:space="preserve">Introduction to </w:t>
            </w:r>
            <w:r w:rsidR="00712491" w:rsidRPr="00147968">
              <w:rPr>
                <w:sz w:val="18"/>
                <w:szCs w:val="18"/>
              </w:rPr>
              <w:t>Population Health: Systems and Organisation​</w:t>
            </w:r>
          </w:p>
          <w:p w14:paraId="7494A1CC" w14:textId="607E3CD5" w:rsidR="00712491" w:rsidRPr="00147968" w:rsidRDefault="00712491" w:rsidP="003C35A2">
            <w:pPr>
              <w:pStyle w:val="ListParagraph"/>
              <w:numPr>
                <w:ilvl w:val="0"/>
                <w:numId w:val="8"/>
              </w:numPr>
              <w:ind w:left="306"/>
              <w:rPr>
                <w:sz w:val="18"/>
                <w:szCs w:val="18"/>
              </w:rPr>
            </w:pPr>
            <w:r w:rsidRPr="00147968">
              <w:rPr>
                <w:sz w:val="18"/>
                <w:szCs w:val="18"/>
              </w:rPr>
              <w:t>Digital</w:t>
            </w:r>
            <w:r w:rsidR="00506078" w:rsidRPr="00506078">
              <w:rPr>
                <w:sz w:val="18"/>
                <w:szCs w:val="18"/>
              </w:rPr>
              <w:t>/Global</w:t>
            </w:r>
            <w:r w:rsidRPr="00147968">
              <w:rPr>
                <w:sz w:val="18"/>
                <w:szCs w:val="18"/>
              </w:rPr>
              <w:t xml:space="preserve"> Health​</w:t>
            </w:r>
          </w:p>
          <w:p w14:paraId="1E72739B" w14:textId="5EC04B1D" w:rsidR="00712491" w:rsidRPr="00147968" w:rsidRDefault="00712491" w:rsidP="003C35A2">
            <w:pPr>
              <w:numPr>
                <w:ilvl w:val="0"/>
                <w:numId w:val="8"/>
              </w:numPr>
              <w:ind w:left="306"/>
              <w:rPr>
                <w:sz w:val="18"/>
                <w:szCs w:val="18"/>
              </w:rPr>
            </w:pPr>
            <w:r w:rsidRPr="00147968">
              <w:rPr>
                <w:sz w:val="18"/>
                <w:szCs w:val="18"/>
              </w:rPr>
              <w:t>Community Medicine</w:t>
            </w:r>
          </w:p>
        </w:tc>
        <w:tc>
          <w:tcPr>
            <w:tcW w:w="3327" w:type="dxa"/>
          </w:tcPr>
          <w:p w14:paraId="26598EB8" w14:textId="77777777" w:rsidR="00712491" w:rsidRPr="00147968" w:rsidRDefault="00712491" w:rsidP="003C35A2">
            <w:pPr>
              <w:pStyle w:val="ListParagraph"/>
              <w:numPr>
                <w:ilvl w:val="0"/>
                <w:numId w:val="8"/>
              </w:numPr>
              <w:ind w:left="327"/>
              <w:rPr>
                <w:sz w:val="18"/>
                <w:szCs w:val="18"/>
              </w:rPr>
            </w:pPr>
            <w:r w:rsidRPr="00147968">
              <w:rPr>
                <w:sz w:val="18"/>
                <w:szCs w:val="18"/>
              </w:rPr>
              <w:t>Health Service Research</w:t>
            </w:r>
          </w:p>
          <w:p w14:paraId="54C4E4DC" w14:textId="77777777" w:rsidR="00712491" w:rsidRPr="00147968" w:rsidRDefault="00712491" w:rsidP="003C35A2">
            <w:pPr>
              <w:pStyle w:val="ListParagraph"/>
              <w:numPr>
                <w:ilvl w:val="0"/>
                <w:numId w:val="8"/>
              </w:numPr>
              <w:ind w:left="327"/>
              <w:rPr>
                <w:sz w:val="18"/>
                <w:szCs w:val="18"/>
              </w:rPr>
            </w:pPr>
            <w:r w:rsidRPr="00147968">
              <w:rPr>
                <w:sz w:val="18"/>
                <w:szCs w:val="18"/>
              </w:rPr>
              <w:t>Healthy Mind, Healthy Body?</w:t>
            </w:r>
          </w:p>
          <w:p w14:paraId="37BB62F0" w14:textId="0659E84A" w:rsidR="00712491" w:rsidRPr="00BE0C2D" w:rsidRDefault="00712491" w:rsidP="003C35A2">
            <w:pPr>
              <w:pStyle w:val="ListParagraph"/>
              <w:numPr>
                <w:ilvl w:val="0"/>
                <w:numId w:val="8"/>
              </w:numPr>
              <w:ind w:left="327"/>
              <w:rPr>
                <w:sz w:val="18"/>
                <w:szCs w:val="18"/>
              </w:rPr>
            </w:pPr>
            <w:r w:rsidRPr="00147968">
              <w:rPr>
                <w:sz w:val="18"/>
                <w:szCs w:val="18"/>
              </w:rPr>
              <w:t>Population Health Management, Solutions &amp; Strategies</w:t>
            </w:r>
          </w:p>
        </w:tc>
        <w:tc>
          <w:tcPr>
            <w:tcW w:w="2444" w:type="dxa"/>
          </w:tcPr>
          <w:p w14:paraId="2994DFC4" w14:textId="77777777" w:rsidR="00712491" w:rsidRPr="00147968" w:rsidRDefault="00712491" w:rsidP="003C35A2">
            <w:pPr>
              <w:pStyle w:val="ListParagraph"/>
              <w:numPr>
                <w:ilvl w:val="0"/>
                <w:numId w:val="8"/>
              </w:numPr>
              <w:ind w:left="399"/>
              <w:rPr>
                <w:sz w:val="18"/>
                <w:szCs w:val="18"/>
              </w:rPr>
            </w:pPr>
            <w:r w:rsidRPr="00147968">
              <w:rPr>
                <w:sz w:val="18"/>
                <w:szCs w:val="18"/>
              </w:rPr>
              <w:t>Advanced Epidemiology​</w:t>
            </w:r>
          </w:p>
          <w:p w14:paraId="4F592E41" w14:textId="77777777" w:rsidR="00712491" w:rsidRPr="00147968" w:rsidRDefault="00712491" w:rsidP="003C35A2">
            <w:pPr>
              <w:pStyle w:val="ListParagraph"/>
              <w:numPr>
                <w:ilvl w:val="0"/>
                <w:numId w:val="8"/>
              </w:numPr>
              <w:ind w:left="399"/>
              <w:rPr>
                <w:sz w:val="18"/>
                <w:szCs w:val="18"/>
              </w:rPr>
            </w:pPr>
            <w:r w:rsidRPr="00147968">
              <w:rPr>
                <w:sz w:val="18"/>
                <w:szCs w:val="18"/>
              </w:rPr>
              <w:t>Mental Health Literacy​</w:t>
            </w:r>
          </w:p>
          <w:p w14:paraId="3A97A2AF" w14:textId="4CB8211C" w:rsidR="00712491" w:rsidRPr="00506078" w:rsidRDefault="00712491" w:rsidP="006A7EF3">
            <w:pPr>
              <w:ind w:left="360"/>
              <w:rPr>
                <w:sz w:val="18"/>
                <w:szCs w:val="18"/>
              </w:rPr>
            </w:pPr>
          </w:p>
        </w:tc>
      </w:tr>
    </w:tbl>
    <w:p w14:paraId="7F319930" w14:textId="77777777" w:rsidR="00D91EDB" w:rsidRDefault="00D91EDB" w:rsidP="006A7EF3">
      <w:pPr>
        <w:spacing w:after="0"/>
        <w:rPr>
          <w:b/>
          <w:bCs/>
        </w:rPr>
      </w:pPr>
    </w:p>
    <w:p w14:paraId="2EA72691" w14:textId="6157C51B" w:rsidR="00420B32" w:rsidRDefault="00420B32" w:rsidP="006A7EF3">
      <w:pPr>
        <w:spacing w:after="0"/>
        <w:rPr>
          <w:b/>
          <w:bCs/>
        </w:rPr>
      </w:pPr>
      <w:r>
        <w:rPr>
          <w:b/>
          <w:bCs/>
        </w:rPr>
        <w:t>Employability – Example of roles after graduation:</w:t>
      </w:r>
    </w:p>
    <w:p w14:paraId="2B6C4ED5" w14:textId="77777777" w:rsidR="005B1EE8" w:rsidRDefault="00870C62" w:rsidP="006A7EF3">
      <w:pPr>
        <w:pStyle w:val="ListParagraph"/>
        <w:numPr>
          <w:ilvl w:val="0"/>
          <w:numId w:val="13"/>
        </w:numPr>
        <w:spacing w:after="0"/>
      </w:pPr>
      <w:r>
        <w:t>Research</w:t>
      </w:r>
      <w:r w:rsidR="00603578">
        <w:t xml:space="preserve"> </w:t>
      </w:r>
    </w:p>
    <w:p w14:paraId="3D717FCA" w14:textId="65928593" w:rsidR="00603578" w:rsidRDefault="00593878" w:rsidP="006A7EF3">
      <w:pPr>
        <w:pStyle w:val="ListParagraph"/>
        <w:numPr>
          <w:ilvl w:val="0"/>
          <w:numId w:val="13"/>
        </w:numPr>
        <w:spacing w:after="0"/>
      </w:pPr>
      <w:r>
        <w:t>Biotech</w:t>
      </w:r>
    </w:p>
    <w:p w14:paraId="1438F3F3" w14:textId="6ABDA594" w:rsidR="002C4E1A" w:rsidRDefault="00870C62" w:rsidP="006A7EF3">
      <w:pPr>
        <w:pStyle w:val="ListParagraph"/>
        <w:numPr>
          <w:ilvl w:val="0"/>
          <w:numId w:val="13"/>
        </w:numPr>
        <w:spacing w:after="0"/>
      </w:pPr>
      <w:r>
        <w:t>NHS and Care Management</w:t>
      </w:r>
    </w:p>
    <w:p w14:paraId="19FD98BF" w14:textId="77777777" w:rsidR="005B1EE8" w:rsidRDefault="00870C62" w:rsidP="006A7EF3">
      <w:pPr>
        <w:pStyle w:val="ListParagraph"/>
        <w:numPr>
          <w:ilvl w:val="0"/>
          <w:numId w:val="13"/>
        </w:numPr>
        <w:spacing w:after="0"/>
      </w:pPr>
      <w:r>
        <w:t>Clinical Practice</w:t>
      </w:r>
      <w:r w:rsidR="00131563">
        <w:t xml:space="preserve"> </w:t>
      </w:r>
    </w:p>
    <w:p w14:paraId="5614DC99" w14:textId="7390EDBE" w:rsidR="002C4E1A" w:rsidRDefault="00131563" w:rsidP="006A7EF3">
      <w:pPr>
        <w:pStyle w:val="ListParagraph"/>
        <w:numPr>
          <w:ilvl w:val="0"/>
          <w:numId w:val="13"/>
        </w:numPr>
        <w:spacing w:after="0"/>
      </w:pPr>
      <w:r>
        <w:t>Health Informatics</w:t>
      </w:r>
    </w:p>
    <w:p w14:paraId="79AFD78E" w14:textId="77777777" w:rsidR="005B1EE8" w:rsidRDefault="00870C62" w:rsidP="006A7EF3">
      <w:pPr>
        <w:pStyle w:val="ListParagraph"/>
        <w:numPr>
          <w:ilvl w:val="0"/>
          <w:numId w:val="13"/>
        </w:numPr>
        <w:spacing w:after="0"/>
      </w:pPr>
      <w:r>
        <w:t>Patient Advocacy</w:t>
      </w:r>
      <w:r w:rsidR="00BE0C2D">
        <w:t xml:space="preserve"> </w:t>
      </w:r>
    </w:p>
    <w:p w14:paraId="395E5A1A" w14:textId="2BA87C28" w:rsidR="00C52142" w:rsidRPr="00570C16" w:rsidRDefault="00870C62" w:rsidP="006A7EF3">
      <w:pPr>
        <w:pStyle w:val="ListParagraph"/>
        <w:numPr>
          <w:ilvl w:val="0"/>
          <w:numId w:val="13"/>
        </w:numPr>
        <w:spacing w:after="0"/>
      </w:pPr>
      <w:r>
        <w:t>Policy Development in Health and Governmental Settings</w:t>
      </w:r>
    </w:p>
    <w:sectPr w:rsidR="00C52142" w:rsidRPr="00570C16" w:rsidSect="004B6D15">
      <w:headerReference w:type="default" r:id="rId15"/>
      <w:footerReference w:type="default" r:id="rId16"/>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B405" w14:textId="77777777" w:rsidR="00AD27D4" w:rsidRDefault="00AD27D4" w:rsidP="006F79AA">
      <w:pPr>
        <w:spacing w:after="0" w:line="240" w:lineRule="auto"/>
      </w:pPr>
      <w:r>
        <w:separator/>
      </w:r>
    </w:p>
  </w:endnote>
  <w:endnote w:type="continuationSeparator" w:id="0">
    <w:p w14:paraId="155CDD3F" w14:textId="77777777" w:rsidR="00AD27D4" w:rsidRDefault="00AD27D4" w:rsidP="006F79AA">
      <w:pPr>
        <w:spacing w:after="0" w:line="240" w:lineRule="auto"/>
      </w:pPr>
      <w:r>
        <w:continuationSeparator/>
      </w:r>
    </w:p>
  </w:endnote>
  <w:endnote w:type="continuationNotice" w:id="1">
    <w:p w14:paraId="7636BBEF" w14:textId="77777777" w:rsidR="00AD27D4" w:rsidRDefault="00AD2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01C9" w14:textId="3A43F489" w:rsidR="006F79AA" w:rsidRPr="00B07610" w:rsidRDefault="00B07610" w:rsidP="00B07610">
    <w:pPr>
      <w:spacing w:after="0"/>
      <w:rPr>
        <w:sz w:val="16"/>
        <w:szCs w:val="16"/>
      </w:rPr>
    </w:pPr>
    <w:r w:rsidRPr="000360C6">
      <w:rPr>
        <w:sz w:val="16"/>
        <w:szCs w:val="16"/>
      </w:rPr>
      <w:t>Th</w:t>
    </w:r>
    <w:r>
      <w:rPr>
        <w:sz w:val="16"/>
        <w:szCs w:val="16"/>
      </w:rPr>
      <w:t>e information on this document is accurate at the time of development – March 2023.  For the most up-to-date information please refer to our website.  This</w:t>
    </w:r>
    <w:r w:rsidRPr="000360C6">
      <w:rPr>
        <w:sz w:val="16"/>
        <w:szCs w:val="16"/>
      </w:rPr>
      <w:t xml:space="preserve"> programme is delivered by the Medical School at the Faculty of Medicine, </w:t>
    </w:r>
    <w:proofErr w:type="gramStart"/>
    <w:r w:rsidRPr="000360C6">
      <w:rPr>
        <w:sz w:val="16"/>
        <w:szCs w:val="16"/>
      </w:rPr>
      <w:t>Health</w:t>
    </w:r>
    <w:proofErr w:type="gramEnd"/>
    <w:r w:rsidRPr="000360C6">
      <w:rPr>
        <w:sz w:val="16"/>
        <w:szCs w:val="16"/>
      </w:rPr>
      <w:t xml:space="preserve"> and Life Science.  For further information on our upcoming events please visit </w:t>
    </w:r>
    <w:hyperlink r:id="rId1" w:history="1">
      <w:r w:rsidRPr="000360C6">
        <w:rPr>
          <w:rStyle w:val="Hyperlink"/>
          <w:sz w:val="16"/>
          <w:szCs w:val="16"/>
        </w:rPr>
        <w:t>International Students at the Faculty of Medicine, Health and Life Sciences - Swansea 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6D28" w14:textId="77777777" w:rsidR="00AD27D4" w:rsidRDefault="00AD27D4" w:rsidP="006F79AA">
      <w:pPr>
        <w:spacing w:after="0" w:line="240" w:lineRule="auto"/>
      </w:pPr>
      <w:r>
        <w:separator/>
      </w:r>
    </w:p>
  </w:footnote>
  <w:footnote w:type="continuationSeparator" w:id="0">
    <w:p w14:paraId="0639CD6C" w14:textId="77777777" w:rsidR="00AD27D4" w:rsidRDefault="00AD27D4" w:rsidP="006F79AA">
      <w:pPr>
        <w:spacing w:after="0" w:line="240" w:lineRule="auto"/>
      </w:pPr>
      <w:r>
        <w:continuationSeparator/>
      </w:r>
    </w:p>
  </w:footnote>
  <w:footnote w:type="continuationNotice" w:id="1">
    <w:p w14:paraId="41B37DDE" w14:textId="77777777" w:rsidR="00AD27D4" w:rsidRDefault="00AD2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6713" w14:textId="799F98DE" w:rsidR="006F79AA" w:rsidRDefault="006F79AA">
    <w:pPr>
      <w:pStyle w:val="Header"/>
    </w:pPr>
    <w:r>
      <w:rPr>
        <w:noProof/>
      </w:rPr>
      <w:drawing>
        <wp:anchor distT="0" distB="0" distL="114300" distR="114300" simplePos="0" relativeHeight="251658240" behindDoc="1" locked="0" layoutInCell="1" allowOverlap="1" wp14:anchorId="7AB8877D" wp14:editId="65E71072">
          <wp:simplePos x="0" y="0"/>
          <wp:positionH relativeFrom="margin">
            <wp:posOffset>5297910</wp:posOffset>
          </wp:positionH>
          <wp:positionV relativeFrom="paragraph">
            <wp:posOffset>-335280</wp:posOffset>
          </wp:positionV>
          <wp:extent cx="1070506" cy="762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2120" cy="7631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B3A"/>
    <w:multiLevelType w:val="hybridMultilevel"/>
    <w:tmpl w:val="D81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D03"/>
    <w:multiLevelType w:val="hybridMultilevel"/>
    <w:tmpl w:val="A0F0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B2ACA"/>
    <w:multiLevelType w:val="hybridMultilevel"/>
    <w:tmpl w:val="88C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4261E"/>
    <w:multiLevelType w:val="hybridMultilevel"/>
    <w:tmpl w:val="3136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94521"/>
    <w:multiLevelType w:val="hybridMultilevel"/>
    <w:tmpl w:val="83A6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12038"/>
    <w:multiLevelType w:val="hybridMultilevel"/>
    <w:tmpl w:val="9ED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56F9A"/>
    <w:multiLevelType w:val="hybridMultilevel"/>
    <w:tmpl w:val="753A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F4FF4"/>
    <w:multiLevelType w:val="hybridMultilevel"/>
    <w:tmpl w:val="06F2DFDA"/>
    <w:lvl w:ilvl="0" w:tplc="359E3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213F"/>
    <w:multiLevelType w:val="hybridMultilevel"/>
    <w:tmpl w:val="33D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D4295"/>
    <w:multiLevelType w:val="hybridMultilevel"/>
    <w:tmpl w:val="0F9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A4224"/>
    <w:multiLevelType w:val="hybridMultilevel"/>
    <w:tmpl w:val="4FFC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473D6"/>
    <w:multiLevelType w:val="hybridMultilevel"/>
    <w:tmpl w:val="6BB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84AD8"/>
    <w:multiLevelType w:val="hybridMultilevel"/>
    <w:tmpl w:val="1D4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C42BE"/>
    <w:multiLevelType w:val="hybridMultilevel"/>
    <w:tmpl w:val="671A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53E31"/>
    <w:multiLevelType w:val="hybridMultilevel"/>
    <w:tmpl w:val="349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420290"/>
    <w:multiLevelType w:val="hybridMultilevel"/>
    <w:tmpl w:val="0EEA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93256">
    <w:abstractNumId w:val="9"/>
  </w:num>
  <w:num w:numId="2" w16cid:durableId="212890797">
    <w:abstractNumId w:val="8"/>
  </w:num>
  <w:num w:numId="3" w16cid:durableId="533352411">
    <w:abstractNumId w:val="5"/>
  </w:num>
  <w:num w:numId="4" w16cid:durableId="1164276676">
    <w:abstractNumId w:val="1"/>
  </w:num>
  <w:num w:numId="5" w16cid:durableId="470440104">
    <w:abstractNumId w:val="7"/>
  </w:num>
  <w:num w:numId="6" w16cid:durableId="1684239117">
    <w:abstractNumId w:val="0"/>
  </w:num>
  <w:num w:numId="7" w16cid:durableId="1358047290">
    <w:abstractNumId w:val="12"/>
  </w:num>
  <w:num w:numId="8" w16cid:durableId="697851208">
    <w:abstractNumId w:val="14"/>
  </w:num>
  <w:num w:numId="9" w16cid:durableId="1965502599">
    <w:abstractNumId w:val="13"/>
  </w:num>
  <w:num w:numId="10" w16cid:durableId="435252333">
    <w:abstractNumId w:val="11"/>
  </w:num>
  <w:num w:numId="11" w16cid:durableId="941841711">
    <w:abstractNumId w:val="3"/>
  </w:num>
  <w:num w:numId="12" w16cid:durableId="125857912">
    <w:abstractNumId w:val="2"/>
  </w:num>
  <w:num w:numId="13" w16cid:durableId="243490658">
    <w:abstractNumId w:val="15"/>
  </w:num>
  <w:num w:numId="14" w16cid:durableId="1869876402">
    <w:abstractNumId w:val="4"/>
  </w:num>
  <w:num w:numId="15" w16cid:durableId="185103066">
    <w:abstractNumId w:val="10"/>
  </w:num>
  <w:num w:numId="16" w16cid:durableId="1716155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16"/>
    <w:rsid w:val="00066AF8"/>
    <w:rsid w:val="0008601A"/>
    <w:rsid w:val="000E33EB"/>
    <w:rsid w:val="000F627F"/>
    <w:rsid w:val="00110BF6"/>
    <w:rsid w:val="00131563"/>
    <w:rsid w:val="001323BD"/>
    <w:rsid w:val="0014034F"/>
    <w:rsid w:val="00140E8B"/>
    <w:rsid w:val="00147968"/>
    <w:rsid w:val="00170A1B"/>
    <w:rsid w:val="001A7D37"/>
    <w:rsid w:val="001B59FB"/>
    <w:rsid w:val="001C5D84"/>
    <w:rsid w:val="001F2EC2"/>
    <w:rsid w:val="00212174"/>
    <w:rsid w:val="00222C6D"/>
    <w:rsid w:val="00225467"/>
    <w:rsid w:val="00252A89"/>
    <w:rsid w:val="00255FA4"/>
    <w:rsid w:val="002B1FB4"/>
    <w:rsid w:val="002C4E1A"/>
    <w:rsid w:val="002E3845"/>
    <w:rsid w:val="002E60D7"/>
    <w:rsid w:val="00393571"/>
    <w:rsid w:val="003A2ABE"/>
    <w:rsid w:val="003B2D01"/>
    <w:rsid w:val="003C35A2"/>
    <w:rsid w:val="003E417E"/>
    <w:rsid w:val="00420B32"/>
    <w:rsid w:val="00420D98"/>
    <w:rsid w:val="00425452"/>
    <w:rsid w:val="00426B04"/>
    <w:rsid w:val="004700A7"/>
    <w:rsid w:val="00471D98"/>
    <w:rsid w:val="004B6D15"/>
    <w:rsid w:val="004D41E8"/>
    <w:rsid w:val="004E5600"/>
    <w:rsid w:val="004F07A4"/>
    <w:rsid w:val="00506078"/>
    <w:rsid w:val="00514194"/>
    <w:rsid w:val="00547B1D"/>
    <w:rsid w:val="00570C16"/>
    <w:rsid w:val="00583BB5"/>
    <w:rsid w:val="00584AF3"/>
    <w:rsid w:val="00593878"/>
    <w:rsid w:val="005B1EE8"/>
    <w:rsid w:val="005F5F22"/>
    <w:rsid w:val="005F77C7"/>
    <w:rsid w:val="00603578"/>
    <w:rsid w:val="00603835"/>
    <w:rsid w:val="00615954"/>
    <w:rsid w:val="0066411B"/>
    <w:rsid w:val="00693D4D"/>
    <w:rsid w:val="006A2800"/>
    <w:rsid w:val="006A7EF3"/>
    <w:rsid w:val="006C1D5F"/>
    <w:rsid w:val="006C3DBC"/>
    <w:rsid w:val="006C6EDD"/>
    <w:rsid w:val="006D4220"/>
    <w:rsid w:val="006F79AA"/>
    <w:rsid w:val="00712491"/>
    <w:rsid w:val="007312D6"/>
    <w:rsid w:val="00754BC0"/>
    <w:rsid w:val="0077063B"/>
    <w:rsid w:val="007D70ED"/>
    <w:rsid w:val="007E0F8C"/>
    <w:rsid w:val="008167D9"/>
    <w:rsid w:val="00820F75"/>
    <w:rsid w:val="00865C53"/>
    <w:rsid w:val="00870C62"/>
    <w:rsid w:val="00873ACD"/>
    <w:rsid w:val="00885672"/>
    <w:rsid w:val="00896647"/>
    <w:rsid w:val="008D3FAC"/>
    <w:rsid w:val="008D5B5B"/>
    <w:rsid w:val="008F2CA7"/>
    <w:rsid w:val="00900F57"/>
    <w:rsid w:val="00930BF4"/>
    <w:rsid w:val="00952BF4"/>
    <w:rsid w:val="009536F9"/>
    <w:rsid w:val="00987FF2"/>
    <w:rsid w:val="009A20AD"/>
    <w:rsid w:val="009D1715"/>
    <w:rsid w:val="009D5416"/>
    <w:rsid w:val="009E09CC"/>
    <w:rsid w:val="009E0C35"/>
    <w:rsid w:val="009E2854"/>
    <w:rsid w:val="009E5ABE"/>
    <w:rsid w:val="00A01C86"/>
    <w:rsid w:val="00A10A2C"/>
    <w:rsid w:val="00A41D15"/>
    <w:rsid w:val="00A61BA9"/>
    <w:rsid w:val="00A62774"/>
    <w:rsid w:val="00AD27D4"/>
    <w:rsid w:val="00AF5987"/>
    <w:rsid w:val="00B06F92"/>
    <w:rsid w:val="00B07610"/>
    <w:rsid w:val="00B1242D"/>
    <w:rsid w:val="00B17E3C"/>
    <w:rsid w:val="00B43AB8"/>
    <w:rsid w:val="00B63F98"/>
    <w:rsid w:val="00B73F68"/>
    <w:rsid w:val="00B871CD"/>
    <w:rsid w:val="00B92FE1"/>
    <w:rsid w:val="00BA2640"/>
    <w:rsid w:val="00BA3093"/>
    <w:rsid w:val="00BE0C2D"/>
    <w:rsid w:val="00BE0DF5"/>
    <w:rsid w:val="00BE6A64"/>
    <w:rsid w:val="00C15280"/>
    <w:rsid w:val="00C25D01"/>
    <w:rsid w:val="00C52142"/>
    <w:rsid w:val="00C55282"/>
    <w:rsid w:val="00C93C2B"/>
    <w:rsid w:val="00CC4216"/>
    <w:rsid w:val="00CE117E"/>
    <w:rsid w:val="00D213D7"/>
    <w:rsid w:val="00D547B8"/>
    <w:rsid w:val="00D70B63"/>
    <w:rsid w:val="00D74692"/>
    <w:rsid w:val="00D76526"/>
    <w:rsid w:val="00D90430"/>
    <w:rsid w:val="00D91EDB"/>
    <w:rsid w:val="00D93A03"/>
    <w:rsid w:val="00DD2C57"/>
    <w:rsid w:val="00DD6C54"/>
    <w:rsid w:val="00E061D7"/>
    <w:rsid w:val="00E17C4B"/>
    <w:rsid w:val="00ED5064"/>
    <w:rsid w:val="00ED7F52"/>
    <w:rsid w:val="00EF2DCB"/>
    <w:rsid w:val="00F05A20"/>
    <w:rsid w:val="00F11589"/>
    <w:rsid w:val="00F30E6D"/>
    <w:rsid w:val="00FD3285"/>
    <w:rsid w:val="00FD5FF2"/>
    <w:rsid w:val="00FE07D8"/>
    <w:rsid w:val="00FE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1D7E"/>
  <w15:chartTrackingRefBased/>
  <w15:docId w15:val="{A49D091C-B6A2-49CD-9FE3-030C1388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C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0C16"/>
    <w:pPr>
      <w:ind w:left="720"/>
      <w:contextualSpacing/>
    </w:pPr>
  </w:style>
  <w:style w:type="character" w:styleId="Hyperlink">
    <w:name w:val="Hyperlink"/>
    <w:basedOn w:val="DefaultParagraphFont"/>
    <w:uiPriority w:val="99"/>
    <w:unhideWhenUsed/>
    <w:rsid w:val="00C52142"/>
    <w:rPr>
      <w:color w:val="0000FF"/>
      <w:u w:val="single"/>
    </w:rPr>
  </w:style>
  <w:style w:type="table" w:styleId="TableGrid">
    <w:name w:val="Table Grid"/>
    <w:basedOn w:val="TableNormal"/>
    <w:uiPriority w:val="39"/>
    <w:rsid w:val="00D9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67D9"/>
    <w:rPr>
      <w:color w:val="605E5C"/>
      <w:shd w:val="clear" w:color="auto" w:fill="E1DFDD"/>
    </w:rPr>
  </w:style>
  <w:style w:type="paragraph" w:styleId="Revision">
    <w:name w:val="Revision"/>
    <w:hidden/>
    <w:uiPriority w:val="99"/>
    <w:semiHidden/>
    <w:rsid w:val="00255FA4"/>
    <w:pPr>
      <w:spacing w:after="0" w:line="240" w:lineRule="auto"/>
    </w:pPr>
  </w:style>
  <w:style w:type="character" w:styleId="CommentReference">
    <w:name w:val="annotation reference"/>
    <w:basedOn w:val="DefaultParagraphFont"/>
    <w:uiPriority w:val="99"/>
    <w:semiHidden/>
    <w:unhideWhenUsed/>
    <w:rsid w:val="00255FA4"/>
    <w:rPr>
      <w:sz w:val="16"/>
      <w:szCs w:val="16"/>
    </w:rPr>
  </w:style>
  <w:style w:type="paragraph" w:styleId="CommentText">
    <w:name w:val="annotation text"/>
    <w:basedOn w:val="Normal"/>
    <w:link w:val="CommentTextChar"/>
    <w:uiPriority w:val="99"/>
    <w:unhideWhenUsed/>
    <w:rsid w:val="00255FA4"/>
    <w:pPr>
      <w:spacing w:line="240" w:lineRule="auto"/>
    </w:pPr>
    <w:rPr>
      <w:sz w:val="20"/>
      <w:szCs w:val="20"/>
    </w:rPr>
  </w:style>
  <w:style w:type="character" w:customStyle="1" w:styleId="CommentTextChar">
    <w:name w:val="Comment Text Char"/>
    <w:basedOn w:val="DefaultParagraphFont"/>
    <w:link w:val="CommentText"/>
    <w:uiPriority w:val="99"/>
    <w:rsid w:val="00255FA4"/>
    <w:rPr>
      <w:sz w:val="20"/>
      <w:szCs w:val="20"/>
    </w:rPr>
  </w:style>
  <w:style w:type="paragraph" w:styleId="CommentSubject">
    <w:name w:val="annotation subject"/>
    <w:basedOn w:val="CommentText"/>
    <w:next w:val="CommentText"/>
    <w:link w:val="CommentSubjectChar"/>
    <w:uiPriority w:val="99"/>
    <w:semiHidden/>
    <w:unhideWhenUsed/>
    <w:rsid w:val="00255FA4"/>
    <w:rPr>
      <w:b/>
      <w:bCs/>
    </w:rPr>
  </w:style>
  <w:style w:type="character" w:customStyle="1" w:styleId="CommentSubjectChar">
    <w:name w:val="Comment Subject Char"/>
    <w:basedOn w:val="CommentTextChar"/>
    <w:link w:val="CommentSubject"/>
    <w:uiPriority w:val="99"/>
    <w:semiHidden/>
    <w:rsid w:val="00255FA4"/>
    <w:rPr>
      <w:b/>
      <w:bCs/>
      <w:sz w:val="20"/>
      <w:szCs w:val="20"/>
    </w:rPr>
  </w:style>
  <w:style w:type="paragraph" w:styleId="Header">
    <w:name w:val="header"/>
    <w:basedOn w:val="Normal"/>
    <w:link w:val="HeaderChar"/>
    <w:uiPriority w:val="99"/>
    <w:unhideWhenUsed/>
    <w:rsid w:val="006F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9AA"/>
  </w:style>
  <w:style w:type="paragraph" w:styleId="Footer">
    <w:name w:val="footer"/>
    <w:basedOn w:val="Normal"/>
    <w:link w:val="FooterChar"/>
    <w:uiPriority w:val="99"/>
    <w:unhideWhenUsed/>
    <w:rsid w:val="006F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media/Non-EU-entry-requirements-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international-students/my-finan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ansea.ac.uk/undergraduate/courses/medicine/population-health-and-medical-sciences-bsc-h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admissions/english-language-require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wansea.ac.uk/medicine-health-life-science/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7" ma:contentTypeDescription="Create a new document." ma:contentTypeScope="" ma:versionID="17228ec10f99be7780353998dd0b5f2f">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a1b5a5eb3301d1566a26087c90f9d81"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368b3-afc8-40be-9a27-70e1e78ac2af}"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BD7C-9418-4C3E-B8E4-C02BD12B812B}"/>
</file>

<file path=customXml/itemProps2.xml><?xml version="1.0" encoding="utf-8"?>
<ds:datastoreItem xmlns:ds="http://schemas.openxmlformats.org/officeDocument/2006/customXml" ds:itemID="{7BF50088-3891-4BB4-B605-28A54DA6354A}">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db3bd49b-6469-4f83-9a7a-f8009a209f85"/>
    <ds:schemaRef ds:uri="ce8b8a0e-d8b5-4681-859f-a8e96dad8061"/>
  </ds:schemaRefs>
</ds:datastoreItem>
</file>

<file path=customXml/itemProps3.xml><?xml version="1.0" encoding="utf-8"?>
<ds:datastoreItem xmlns:ds="http://schemas.openxmlformats.org/officeDocument/2006/customXml" ds:itemID="{18261F97-74C4-4603-80EE-A29009C6E331}">
  <ds:schemaRefs>
    <ds:schemaRef ds:uri="http://schemas.microsoft.com/sharepoint/v3/contenttype/forms"/>
  </ds:schemaRefs>
</ds:datastoreItem>
</file>

<file path=customXml/itemProps4.xml><?xml version="1.0" encoding="utf-8"?>
<ds:datastoreItem xmlns:ds="http://schemas.openxmlformats.org/officeDocument/2006/customXml" ds:itemID="{CFEF578E-676C-4AEC-A246-6FB5856D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Wu</dc:creator>
  <cp:keywords/>
  <dc:description/>
  <cp:lastModifiedBy>Adam Holley</cp:lastModifiedBy>
  <cp:revision>4</cp:revision>
  <dcterms:created xsi:type="dcterms:W3CDTF">2023-10-05T10:19:00Z</dcterms:created>
  <dcterms:modified xsi:type="dcterms:W3CDTF">2023-10-05T10:21:00Z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