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AFE4" w14:textId="35700432" w:rsidR="001E7A44" w:rsidRDefault="00E64E93" w:rsidP="00E64E93">
      <w:pPr>
        <w:pStyle w:val="Title"/>
      </w:pPr>
      <w:r>
        <w:t>MSc Public Health and Health Promotion</w:t>
      </w:r>
    </w:p>
    <w:p w14:paraId="1FCAA1A3" w14:textId="448B1F71" w:rsidR="001E7A44" w:rsidRDefault="00EB13A2" w:rsidP="006F02B7">
      <w:pPr>
        <w:spacing w:line="216" w:lineRule="auto"/>
        <w:jc w:val="both"/>
        <w:rPr>
          <w:rFonts w:hAnsi="Calibri"/>
          <w:b/>
          <w:bCs/>
          <w:color w:val="1E2253"/>
          <w:kern w:val="24"/>
        </w:rPr>
      </w:pPr>
      <w:hyperlink r:id="rId10" w:history="1">
        <w:bookmarkStart w:id="0" w:name="_Toc127951465"/>
        <w:r w:rsidR="004E555B" w:rsidRPr="007D71AE">
          <w:rPr>
            <w:rStyle w:val="Hyperlink"/>
            <w:sz w:val="19"/>
            <w:szCs w:val="19"/>
          </w:rPr>
          <w:t>Public Health and Health Promotion, MSc / PGDip - Swansea University</w:t>
        </w:r>
        <w:bookmarkEnd w:id="0"/>
      </w:hyperlink>
    </w:p>
    <w:tbl>
      <w:tblPr>
        <w:tblStyle w:val="TableGrid"/>
        <w:tblpPr w:leftFromText="180" w:rightFromText="180" w:vertAnchor="text" w:horzAnchor="margin" w:tblpY="69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4E555B" w:rsidRPr="004E555B" w14:paraId="14F96187" w14:textId="77777777" w:rsidTr="00EB13A2">
        <w:tc>
          <w:tcPr>
            <w:tcW w:w="4673" w:type="dxa"/>
          </w:tcPr>
          <w:p w14:paraId="66B497EF" w14:textId="77777777" w:rsidR="004E555B" w:rsidRPr="004E555B" w:rsidRDefault="004E555B" w:rsidP="004E555B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bookmarkStart w:id="1" w:name="_Hlk126580239"/>
            <w:r w:rsidRPr="004E555B">
              <w:rPr>
                <w:rFonts w:cstheme="minorHAnsi"/>
                <w:b/>
                <w:bCs/>
                <w:kern w:val="24"/>
                <w:sz w:val="21"/>
                <w:szCs w:val="21"/>
              </w:rPr>
              <w:t>Tuition Fees:</w:t>
            </w:r>
          </w:p>
          <w:p w14:paraId="3935A0DD" w14:textId="56B9D431" w:rsidR="004E555B" w:rsidRPr="004E555B" w:rsidRDefault="00EB13A2" w:rsidP="004E555B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kern w:val="24"/>
                <w:sz w:val="21"/>
                <w:szCs w:val="21"/>
              </w:rPr>
              <w:t xml:space="preserve">January 2024: £18,900 or </w:t>
            </w:r>
            <w:r w:rsidR="004E555B" w:rsidRPr="004E555B">
              <w:rPr>
                <w:rFonts w:cstheme="minorHAnsi"/>
                <w:kern w:val="24"/>
                <w:sz w:val="21"/>
                <w:szCs w:val="21"/>
              </w:rPr>
              <w:t>September 202</w:t>
            </w:r>
            <w:r w:rsidR="00E31A33">
              <w:rPr>
                <w:rFonts w:cstheme="minorHAnsi"/>
                <w:kern w:val="24"/>
                <w:sz w:val="21"/>
                <w:szCs w:val="21"/>
              </w:rPr>
              <w:t>4</w:t>
            </w:r>
            <w:r w:rsidR="004E555B" w:rsidRPr="004E555B">
              <w:rPr>
                <w:rFonts w:cstheme="minorHAnsi"/>
                <w:kern w:val="24"/>
                <w:sz w:val="21"/>
                <w:szCs w:val="21"/>
              </w:rPr>
              <w:t>: £</w:t>
            </w:r>
            <w:r w:rsidR="00E31A33">
              <w:rPr>
                <w:rFonts w:cstheme="minorHAnsi"/>
                <w:kern w:val="24"/>
                <w:sz w:val="21"/>
                <w:szCs w:val="21"/>
              </w:rPr>
              <w:t>19,850</w:t>
            </w:r>
          </w:p>
        </w:tc>
        <w:tc>
          <w:tcPr>
            <w:tcW w:w="4678" w:type="dxa"/>
          </w:tcPr>
          <w:p w14:paraId="59690D7C" w14:textId="77777777" w:rsidR="004E555B" w:rsidRPr="004E555B" w:rsidRDefault="004E555B" w:rsidP="004E555B">
            <w:pPr>
              <w:rPr>
                <w:rFonts w:cstheme="minorHAnsi"/>
                <w:b/>
                <w:bCs/>
                <w:kern w:val="24"/>
                <w:sz w:val="21"/>
                <w:szCs w:val="21"/>
              </w:rPr>
            </w:pPr>
            <w:r w:rsidRPr="004E555B">
              <w:rPr>
                <w:rFonts w:cstheme="minorHAnsi"/>
                <w:b/>
                <w:bCs/>
                <w:kern w:val="24"/>
                <w:sz w:val="21"/>
                <w:szCs w:val="21"/>
              </w:rPr>
              <w:t>Entry points:</w:t>
            </w:r>
          </w:p>
          <w:p w14:paraId="2E3727AA" w14:textId="77777777" w:rsidR="004E555B" w:rsidRPr="004E555B" w:rsidRDefault="004E555B" w:rsidP="004E555B">
            <w:pPr>
              <w:rPr>
                <w:rFonts w:cstheme="minorHAnsi"/>
                <w:kern w:val="24"/>
                <w:sz w:val="21"/>
                <w:szCs w:val="21"/>
              </w:rPr>
            </w:pPr>
            <w:r w:rsidRPr="004E555B">
              <w:rPr>
                <w:rFonts w:cstheme="minorHAnsi"/>
                <w:kern w:val="24"/>
                <w:sz w:val="21"/>
                <w:szCs w:val="21"/>
              </w:rPr>
              <w:t xml:space="preserve">September and January </w:t>
            </w:r>
            <w:r w:rsidRPr="004E555B">
              <w:rPr>
                <w:rFonts w:cstheme="minorHAnsi"/>
                <w:b/>
                <w:bCs/>
                <w:kern w:val="24"/>
                <w:sz w:val="21"/>
                <w:szCs w:val="21"/>
              </w:rPr>
              <w:t>(In-person only)</w:t>
            </w:r>
          </w:p>
        </w:tc>
      </w:tr>
      <w:tr w:rsidR="004E555B" w:rsidRPr="004E555B" w14:paraId="0DCDCD71" w14:textId="77777777" w:rsidTr="004E555B">
        <w:tc>
          <w:tcPr>
            <w:tcW w:w="9351" w:type="dxa"/>
            <w:gridSpan w:val="2"/>
          </w:tcPr>
          <w:p w14:paraId="3E1F376F" w14:textId="10305172" w:rsidR="004E555B" w:rsidRPr="004E555B" w:rsidRDefault="004E555B" w:rsidP="004E555B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Suitable Academic Background: </w:t>
            </w:r>
            <w:r>
              <w:rPr>
                <w:rFonts w:cstheme="minorHAnsi"/>
                <w:kern w:val="24"/>
                <w:sz w:val="21"/>
                <w:szCs w:val="21"/>
              </w:rPr>
              <w:t xml:space="preserve">minimum UK 2:1 </w:t>
            </w:r>
            <w:r w:rsidR="0096393D" w:rsidRPr="00CC4606">
              <w:rPr>
                <w:rFonts w:cstheme="minorHAnsi"/>
                <w:color w:val="0070C0"/>
                <w:kern w:val="24"/>
                <w:sz w:val="21"/>
                <w:szCs w:val="21"/>
              </w:rPr>
              <w:t xml:space="preserve"> </w:t>
            </w:r>
            <w:hyperlink r:id="rId11" w:history="1">
              <w:r w:rsidR="0096393D" w:rsidRPr="00CC4606">
                <w:rPr>
                  <w:rStyle w:val="Hyperlink"/>
                  <w:rFonts w:cstheme="minorHAnsi"/>
                  <w:color w:val="0070C0"/>
                  <w:kern w:val="24"/>
                  <w:sz w:val="21"/>
                  <w:szCs w:val="21"/>
                </w:rPr>
                <w:t>(check equivalencies for your country)</w:t>
              </w:r>
            </w:hyperlink>
          </w:p>
          <w:p w14:paraId="4E9E6A6D" w14:textId="07262697" w:rsidR="004E555B" w:rsidRDefault="0096393D" w:rsidP="004E555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Clinicians or Allied Health Professionals </w:t>
            </w:r>
            <w:proofErr w:type="gramStart"/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i.e.</w:t>
            </w:r>
            <w:proofErr w:type="gramEnd"/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 Medicine, Nursing, Physiotherapy, Dentistry, Pharmacy </w:t>
            </w:r>
          </w:p>
          <w:p w14:paraId="00EFED4E" w14:textId="7BDB1AE2" w:rsidR="00703D49" w:rsidRDefault="00F54077" w:rsidP="004E555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Public Health/</w:t>
            </w:r>
            <w:r w:rsidR="00703D49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Health Education</w:t>
            </w: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/Community Healt</w:t>
            </w:r>
            <w:r w:rsidR="000A0AF5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</w:t>
            </w:r>
          </w:p>
          <w:p w14:paraId="77549FC3" w14:textId="585DF74D" w:rsidR="0040705C" w:rsidRDefault="00703D49" w:rsidP="0040705C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Social Science (Sociology</w:t>
            </w:r>
            <w:r w:rsidR="001B73F3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/Psychology/Anthropology</w:t>
            </w:r>
            <w:r w:rsidR="0040705C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)</w:t>
            </w:r>
          </w:p>
          <w:p w14:paraId="27E52628" w14:textId="1F2533E8" w:rsidR="0040705C" w:rsidRDefault="0040705C" w:rsidP="0040705C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Social Statistics </w:t>
            </w:r>
          </w:p>
          <w:p w14:paraId="1C57D727" w14:textId="58A6975A" w:rsidR="00F54077" w:rsidRDefault="00F54077" w:rsidP="00F5407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Geography (Human)</w:t>
            </w:r>
          </w:p>
          <w:p w14:paraId="0A093177" w14:textId="563773AD" w:rsidR="00F54077" w:rsidRDefault="00F54077" w:rsidP="00F5407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Health and Social Care</w:t>
            </w:r>
          </w:p>
          <w:p w14:paraId="285DA78A" w14:textId="03CC0B8D" w:rsidR="00F54077" w:rsidRPr="00F54077" w:rsidRDefault="00F54077" w:rsidP="00F54077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Demography</w:t>
            </w:r>
          </w:p>
          <w:p w14:paraId="394B2FB5" w14:textId="75DFD91C" w:rsidR="00703D49" w:rsidRDefault="00703D49" w:rsidP="004E555B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Environmental Health/ Sciences</w:t>
            </w:r>
          </w:p>
          <w:p w14:paraId="2E65ADEB" w14:textId="078E0426" w:rsidR="004E555B" w:rsidRPr="00703D49" w:rsidRDefault="00703D49" w:rsidP="00703D49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Human Geography</w:t>
            </w:r>
          </w:p>
        </w:tc>
      </w:tr>
      <w:tr w:rsidR="0031023B" w:rsidRPr="004E555B" w14:paraId="0EA7A101" w14:textId="77777777" w:rsidTr="004E555B">
        <w:tc>
          <w:tcPr>
            <w:tcW w:w="9351" w:type="dxa"/>
            <w:gridSpan w:val="2"/>
          </w:tcPr>
          <w:p w14:paraId="16BA930A" w14:textId="02C25F57" w:rsidR="0031023B" w:rsidRPr="0031023B" w:rsidRDefault="0031023B" w:rsidP="004E555B">
            <w:pPr>
              <w:rPr>
                <w:rFonts w:cstheme="minorHAnsi"/>
                <w:kern w:val="24"/>
                <w:sz w:val="21"/>
                <w:szCs w:val="21"/>
              </w:rPr>
            </w:pPr>
            <w:r>
              <w:rPr>
                <w:rFonts w:cstheme="minorHAnsi"/>
                <w:b/>
                <w:bCs/>
                <w:kern w:val="24"/>
                <w:sz w:val="21"/>
                <w:szCs w:val="21"/>
              </w:rPr>
              <w:t xml:space="preserve">English Language Requirements: </w:t>
            </w:r>
            <w:r>
              <w:rPr>
                <w:rFonts w:cstheme="minorHAnsi"/>
                <w:kern w:val="24"/>
                <w:sz w:val="21"/>
                <w:szCs w:val="21"/>
              </w:rPr>
              <w:t>IELTS 6.5 with no less than 6.0 in all components (or Swansea University recognised equivalents)</w:t>
            </w:r>
            <w:r w:rsidR="00704863">
              <w:rPr>
                <w:rFonts w:cstheme="minorHAnsi"/>
                <w:kern w:val="24"/>
                <w:sz w:val="21"/>
                <w:szCs w:val="21"/>
              </w:rPr>
              <w:t xml:space="preserve"> </w:t>
            </w:r>
            <w:hyperlink r:id="rId12" w:history="1">
              <w:r w:rsidR="00704863" w:rsidRPr="00704863">
                <w:rPr>
                  <w:rStyle w:val="Hyperlink"/>
                  <w:rFonts w:cstheme="minorHAnsi"/>
                  <w:kern w:val="24"/>
                  <w:sz w:val="21"/>
                  <w:szCs w:val="21"/>
                </w:rPr>
                <w:t>Check Swansea University Approved Tests and Qualifications here</w:t>
              </w:r>
            </w:hyperlink>
          </w:p>
        </w:tc>
      </w:tr>
    </w:tbl>
    <w:bookmarkEnd w:id="1"/>
    <w:p w14:paraId="28ACBD39" w14:textId="4B58A884" w:rsidR="001E7A44" w:rsidRPr="00F86397" w:rsidRDefault="00F86397" w:rsidP="006F02B7">
      <w:pPr>
        <w:spacing w:line="216" w:lineRule="auto"/>
        <w:jc w:val="both"/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</w:pPr>
      <w:r w:rsidRPr="00F86397">
        <w:rPr>
          <w:rFonts w:hAnsi="Calibri"/>
          <w:b/>
          <w:bCs/>
          <w:i/>
          <w:iCs/>
          <w:color w:val="7030A0"/>
          <w:kern w:val="24"/>
          <w:sz w:val="18"/>
          <w:szCs w:val="18"/>
        </w:rPr>
        <w:t>Suitable degree background as guidance – eligibility can only be confirmed once a full application has been received and reviewed.</w:t>
      </w:r>
    </w:p>
    <w:p w14:paraId="558978FF" w14:textId="6E34FCC3" w:rsidR="00D10820" w:rsidRPr="004E555B" w:rsidRDefault="008971ED" w:rsidP="00FD3D26">
      <w:pPr>
        <w:rPr>
          <w:rFonts w:cstheme="minorHAnsi"/>
          <w:b/>
          <w:bCs/>
          <w:kern w:val="24"/>
          <w:sz w:val="21"/>
          <w:szCs w:val="21"/>
        </w:rPr>
      </w:pPr>
      <w:r w:rsidRPr="004E555B">
        <w:rPr>
          <w:rFonts w:cstheme="minorHAnsi"/>
          <w:b/>
          <w:bCs/>
          <w:kern w:val="24"/>
          <w:sz w:val="21"/>
          <w:szCs w:val="21"/>
        </w:rPr>
        <w:t>What this course is about</w:t>
      </w:r>
    </w:p>
    <w:p w14:paraId="6F9C3F86" w14:textId="5F049540" w:rsidR="008971ED" w:rsidRPr="004E555B" w:rsidRDefault="00094CFD" w:rsidP="00597E3E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This programme integrates both</w:t>
      </w:r>
      <w:r w:rsidR="00FD1CEB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public health theory and practice, with a strong focus on health </w:t>
      </w:r>
      <w:proofErr w:type="gramStart"/>
      <w:r w:rsidR="00FD1CEB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promotion</w:t>
      </w:r>
      <w:proofErr w:type="gramEnd"/>
    </w:p>
    <w:p w14:paraId="68E6D269" w14:textId="030D5EE4" w:rsidR="00FD1CEB" w:rsidRPr="004E555B" w:rsidRDefault="00094CFD" w:rsidP="00597E3E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Students will develop</w:t>
      </w:r>
      <w:r w:rsidR="00FD1CEB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an understanding of the multidimensional nature of public health, considering both the traditional medical perspective and wider socio-economic determinants of health.</w:t>
      </w:r>
    </w:p>
    <w:p w14:paraId="2BB2E1EE" w14:textId="6D82CD1E" w:rsidR="00FD1D99" w:rsidRPr="004E555B" w:rsidRDefault="00597E3E" w:rsidP="006F02B7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Course content is informed by regional, </w:t>
      </w:r>
      <w:proofErr w:type="gramStart"/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national</w:t>
      </w:r>
      <w:proofErr w:type="gramEnd"/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and global policy, providing relevant learning outcomes for both home and international students, and all teaching is underpinned by the evidence base for public health practice to build a course where students develop the skills and knowledge required to work within a national and global health </w:t>
      </w:r>
      <w:r w:rsidR="00FF5642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arena.</w:t>
      </w:r>
    </w:p>
    <w:p w14:paraId="597F716E" w14:textId="77777777" w:rsidR="006F02B7" w:rsidRPr="004E555B" w:rsidRDefault="006F02B7" w:rsidP="006F02B7">
      <w:pPr>
        <w:pStyle w:val="ListParagraph"/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</w:p>
    <w:p w14:paraId="2467FD14" w14:textId="77777777" w:rsidR="0031023B" w:rsidRPr="004E555B" w:rsidRDefault="0031023B" w:rsidP="0031023B">
      <w:pPr>
        <w:spacing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 w:rsidRPr="004E555B">
        <w:rPr>
          <w:rFonts w:cstheme="minorHAnsi"/>
          <w:b/>
          <w:bCs/>
          <w:kern w:val="24"/>
          <w:sz w:val="21"/>
          <w:szCs w:val="21"/>
        </w:rPr>
        <w:t>Important Things to Note</w:t>
      </w:r>
    </w:p>
    <w:p w14:paraId="625C3D55" w14:textId="4E74ECEB" w:rsidR="002F2690" w:rsidRPr="002F2690" w:rsidRDefault="002F2690" w:rsidP="002F2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rFonts w:asciiTheme="minorHAnsi" w:eastAsiaTheme="minorHAnsi" w:hAnsiTheme="minorHAnsi" w:cstheme="minorHAnsi"/>
          <w:sz w:val="21"/>
          <w:szCs w:val="21"/>
          <w:lang w:eastAsia="en-US"/>
        </w:rPr>
        <w:t>75% of our impact rated as internationally excellent. (Research Excellence Framework 2021)</w:t>
      </w:r>
    </w:p>
    <w:p w14:paraId="4464A435" w14:textId="353C38CF" w:rsidR="0031023B" w:rsidRPr="004E555B" w:rsidRDefault="0031023B" w:rsidP="0031023B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This is not a </w:t>
      </w:r>
      <w:proofErr w:type="gramStart"/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Master’s of Public Health</w:t>
      </w:r>
      <w:proofErr w:type="gramEnd"/>
      <w:r w:rsidR="00FF5642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(MPH)</w:t>
      </w: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programme</w:t>
      </w:r>
      <w:r w:rsidR="00992168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.</w:t>
      </w:r>
    </w:p>
    <w:p w14:paraId="66B62317" w14:textId="2023C8D6" w:rsidR="00FF5642" w:rsidRPr="004E555B" w:rsidRDefault="00FF5642" w:rsidP="00FF5642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This is a purely academic and theoretical MSc looking a</w:t>
      </w:r>
      <w:r w:rsidR="00D41581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t</w:t>
      </w: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Public Health and Health Promotion</w:t>
      </w:r>
      <w:r w:rsidR="00992168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.</w:t>
      </w:r>
      <w:r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</w:t>
      </w:r>
    </w:p>
    <w:p w14:paraId="63FC6B14" w14:textId="02F58609" w:rsidR="0031023B" w:rsidRPr="004E555B" w:rsidRDefault="00A4476E" w:rsidP="0031023B">
      <w:pPr>
        <w:pStyle w:val="ListParagraph"/>
        <w:numPr>
          <w:ilvl w:val="0"/>
          <w:numId w:val="3"/>
        </w:numPr>
        <w:spacing w:line="216" w:lineRule="auto"/>
        <w:jc w:val="both"/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Programme</w:t>
      </w:r>
      <w:r w:rsidR="0031023B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does not include placements or work experience</w:t>
      </w:r>
      <w:r w:rsidR="00992168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.</w:t>
      </w:r>
      <w:r w:rsidR="0031023B" w:rsidRPr="004E555B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 </w:t>
      </w:r>
    </w:p>
    <w:p w14:paraId="4E593AC1" w14:textId="77777777" w:rsidR="00B57361" w:rsidRPr="004E555B" w:rsidRDefault="00B57361" w:rsidP="00B57361">
      <w:pPr>
        <w:pStyle w:val="ListParagraph"/>
        <w:spacing w:line="216" w:lineRule="auto"/>
        <w:jc w:val="both"/>
        <w:rPr>
          <w:rFonts w:asciiTheme="minorHAnsi" w:hAnsiTheme="minorHAnsi" w:cstheme="minorHAnsi"/>
          <w:kern w:val="24"/>
          <w:sz w:val="21"/>
          <w:szCs w:val="21"/>
        </w:rPr>
      </w:pPr>
    </w:p>
    <w:p w14:paraId="69F789DD" w14:textId="6E425DEB" w:rsidR="00FD3D26" w:rsidRPr="004E555B" w:rsidRDefault="0031023B" w:rsidP="00FD3D26">
      <w:pPr>
        <w:spacing w:line="216" w:lineRule="auto"/>
        <w:jc w:val="both"/>
        <w:rPr>
          <w:rFonts w:cstheme="minorHAnsi"/>
          <w:b/>
          <w:bCs/>
          <w:kern w:val="24"/>
          <w:sz w:val="21"/>
          <w:szCs w:val="21"/>
        </w:rPr>
      </w:pPr>
      <w:r>
        <w:rPr>
          <w:rFonts w:cstheme="minorHAnsi"/>
          <w:b/>
          <w:bCs/>
          <w:kern w:val="24"/>
          <w:sz w:val="21"/>
          <w:szCs w:val="21"/>
        </w:rPr>
        <w:t>Modules within th</w:t>
      </w:r>
      <w:r w:rsidR="00D10820" w:rsidRPr="004E555B">
        <w:rPr>
          <w:rFonts w:cstheme="minorHAnsi"/>
          <w:b/>
          <w:bCs/>
          <w:kern w:val="24"/>
          <w:sz w:val="21"/>
          <w:szCs w:val="21"/>
        </w:rPr>
        <w:t xml:space="preserve">e Programme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E555B" w:rsidRPr="004E555B" w14:paraId="3F1E8A1D" w14:textId="77777777" w:rsidTr="0031023B">
        <w:tc>
          <w:tcPr>
            <w:tcW w:w="4957" w:type="dxa"/>
          </w:tcPr>
          <w:p w14:paraId="702E09B7" w14:textId="6A6D7EB5" w:rsidR="004A3CFF" w:rsidRPr="004E555B" w:rsidRDefault="004A3CFF" w:rsidP="0031023B">
            <w:pPr>
              <w:pStyle w:val="ListParagraph"/>
              <w:spacing w:line="216" w:lineRule="auto"/>
              <w:ind w:left="0"/>
              <w:rPr>
                <w:rFonts w:asciiTheme="minorHAnsi" w:hAnsiTheme="minorHAnsi" w:cstheme="minorHAnsi"/>
                <w:b/>
                <w:bCs/>
                <w:kern w:val="24"/>
                <w:sz w:val="21"/>
                <w:szCs w:val="21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Nutrition for Public Health Improvement</w:t>
            </w:r>
          </w:p>
        </w:tc>
        <w:tc>
          <w:tcPr>
            <w:tcW w:w="4059" w:type="dxa"/>
          </w:tcPr>
          <w:p w14:paraId="3137A76B" w14:textId="5E38E1C0" w:rsidR="004A3CFF" w:rsidRPr="0031023B" w:rsidRDefault="004A3CFF" w:rsidP="0031023B">
            <w:pPr>
              <w:pStyle w:val="ListParagraph"/>
              <w:spacing w:line="216" w:lineRule="auto"/>
              <w:ind w:left="35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Public Health Ethics</w:t>
            </w:r>
          </w:p>
        </w:tc>
      </w:tr>
      <w:tr w:rsidR="004E555B" w:rsidRPr="004E555B" w14:paraId="272F266D" w14:textId="77777777" w:rsidTr="0031023B">
        <w:tc>
          <w:tcPr>
            <w:tcW w:w="4957" w:type="dxa"/>
          </w:tcPr>
          <w:p w14:paraId="11A55700" w14:textId="679D9006" w:rsidR="004A3CFF" w:rsidRPr="004E555B" w:rsidRDefault="004A3CFF" w:rsidP="0031023B">
            <w:pPr>
              <w:pStyle w:val="ListParagraph"/>
              <w:spacing w:line="216" w:lineRule="auto"/>
              <w:ind w:left="33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Health Protection</w:t>
            </w:r>
          </w:p>
        </w:tc>
        <w:tc>
          <w:tcPr>
            <w:tcW w:w="4059" w:type="dxa"/>
          </w:tcPr>
          <w:p w14:paraId="0F075406" w14:textId="0F04060C" w:rsidR="004A3CFF" w:rsidRPr="0031023B" w:rsidRDefault="004A3CFF" w:rsidP="0031023B">
            <w:pPr>
              <w:pStyle w:val="ListParagraph"/>
              <w:spacing w:line="216" w:lineRule="auto"/>
              <w:ind w:left="35"/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 xml:space="preserve">Understanding Public Health Practice </w:t>
            </w:r>
          </w:p>
        </w:tc>
      </w:tr>
      <w:tr w:rsidR="004E555B" w:rsidRPr="004E555B" w14:paraId="3C9CB79B" w14:textId="77777777" w:rsidTr="0031023B">
        <w:tc>
          <w:tcPr>
            <w:tcW w:w="4957" w:type="dxa"/>
          </w:tcPr>
          <w:p w14:paraId="56E1D892" w14:textId="110A64EA" w:rsidR="004A3CFF" w:rsidRPr="004E555B" w:rsidRDefault="004A3CFF" w:rsidP="0031023B">
            <w:pPr>
              <w:pStyle w:val="ListParagraph"/>
              <w:spacing w:line="216" w:lineRule="auto"/>
              <w:ind w:left="33"/>
              <w:rPr>
                <w:rFonts w:asciiTheme="minorHAnsi" w:hAnsiTheme="minorHAnsi" w:cstheme="minorHAnsi"/>
                <w:b/>
                <w:bCs/>
                <w:kern w:val="24"/>
                <w:sz w:val="21"/>
                <w:szCs w:val="21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Management and Leadership for Public Health Practice</w:t>
            </w:r>
          </w:p>
        </w:tc>
        <w:tc>
          <w:tcPr>
            <w:tcW w:w="4059" w:type="dxa"/>
          </w:tcPr>
          <w:p w14:paraId="313E42FD" w14:textId="2335AE2F" w:rsidR="004A3CFF" w:rsidRPr="004E555B" w:rsidRDefault="004A3CFF" w:rsidP="0031023B">
            <w:pPr>
              <w:pStyle w:val="ListParagraph"/>
              <w:spacing w:line="216" w:lineRule="auto"/>
              <w:ind w:left="35"/>
              <w:rPr>
                <w:rFonts w:asciiTheme="minorHAnsi" w:hAnsiTheme="minorHAnsi" w:cstheme="minorHAnsi"/>
                <w:b/>
                <w:bCs/>
                <w:kern w:val="24"/>
                <w:sz w:val="21"/>
                <w:szCs w:val="21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Foundations in Research</w:t>
            </w:r>
          </w:p>
        </w:tc>
      </w:tr>
      <w:tr w:rsidR="004E555B" w:rsidRPr="004E555B" w14:paraId="50493FB9" w14:textId="77777777" w:rsidTr="0037282B">
        <w:tc>
          <w:tcPr>
            <w:tcW w:w="9016" w:type="dxa"/>
            <w:gridSpan w:val="2"/>
          </w:tcPr>
          <w:p w14:paraId="24AE5D97" w14:textId="7811E750" w:rsidR="004A3CFF" w:rsidRPr="004E555B" w:rsidRDefault="004A3CFF" w:rsidP="0031023B">
            <w:pPr>
              <w:pStyle w:val="ListParagraph"/>
              <w:spacing w:line="216" w:lineRule="auto"/>
              <w:ind w:left="33"/>
              <w:rPr>
                <w:rFonts w:asciiTheme="minorHAnsi" w:hAnsiTheme="minorHAnsi" w:cstheme="minorHAnsi"/>
                <w:b/>
                <w:bCs/>
                <w:kern w:val="24"/>
                <w:sz w:val="21"/>
                <w:szCs w:val="21"/>
              </w:rPr>
            </w:pPr>
            <w:r w:rsidRPr="004E555B">
              <w:rPr>
                <w:rFonts w:asciiTheme="minorHAnsi" w:eastAsiaTheme="minorHAnsi" w:hAnsiTheme="minorHAnsi" w:cstheme="minorHAnsi"/>
                <w:kern w:val="24"/>
                <w:sz w:val="21"/>
                <w:szCs w:val="21"/>
                <w:lang w:eastAsia="en-US"/>
              </w:rPr>
              <w:t>Foundations in Health Promotion</w:t>
            </w:r>
          </w:p>
        </w:tc>
      </w:tr>
    </w:tbl>
    <w:p w14:paraId="53F5B956" w14:textId="77777777" w:rsidR="00A4476E" w:rsidRDefault="00A4476E" w:rsidP="00796E8D">
      <w:pPr>
        <w:rPr>
          <w:rFonts w:cstheme="minorHAnsi"/>
          <w:b/>
          <w:bCs/>
          <w:kern w:val="24"/>
          <w:sz w:val="21"/>
          <w:szCs w:val="21"/>
        </w:rPr>
      </w:pPr>
    </w:p>
    <w:p w14:paraId="1FCB5E8F" w14:textId="0E68579C" w:rsidR="00FD3D26" w:rsidRPr="004E555B" w:rsidRDefault="00FD3D26" w:rsidP="00796E8D">
      <w:pPr>
        <w:rPr>
          <w:rFonts w:cstheme="minorHAnsi"/>
          <w:b/>
          <w:bCs/>
          <w:kern w:val="24"/>
          <w:sz w:val="21"/>
          <w:szCs w:val="21"/>
        </w:rPr>
      </w:pPr>
      <w:r w:rsidRPr="004E555B">
        <w:rPr>
          <w:rFonts w:cstheme="minorHAnsi"/>
          <w:b/>
          <w:bCs/>
          <w:kern w:val="24"/>
          <w:sz w:val="21"/>
          <w:szCs w:val="21"/>
        </w:rPr>
        <w:t>Employability - examples of roles after graduation</w:t>
      </w:r>
    </w:p>
    <w:p w14:paraId="79DB6EF7" w14:textId="7BD3165F" w:rsidR="00FD3D26" w:rsidRDefault="00906805" w:rsidP="00A4476E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 w:rsidRPr="00906805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Public Health Strategist</w:t>
      </w:r>
    </w:p>
    <w:p w14:paraId="6C0E33BE" w14:textId="23728AB7" w:rsidR="00906805" w:rsidRDefault="00C3394C" w:rsidP="00A4476E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Substance Use Prevention Coordinator</w:t>
      </w:r>
    </w:p>
    <w:p w14:paraId="7C405BE1" w14:textId="3D119042" w:rsidR="00C3394C" w:rsidRDefault="00C3394C" w:rsidP="00A4476E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Medical Director</w:t>
      </w:r>
    </w:p>
    <w:p w14:paraId="65D7F922" w14:textId="4A5E2D95" w:rsidR="00C3394C" w:rsidRDefault="00C3394C" w:rsidP="00A4476E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Chairperson of Health Promotion</w:t>
      </w:r>
    </w:p>
    <w:p w14:paraId="6BA0AA54" w14:textId="56E89F83" w:rsidR="00FD3D26" w:rsidRPr="002F2690" w:rsidRDefault="008F6EA9" w:rsidP="002F2690">
      <w:pPr>
        <w:pStyle w:val="ListParagraph"/>
        <w:numPr>
          <w:ilvl w:val="0"/>
          <w:numId w:val="7"/>
        </w:numP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</w:pPr>
      <w:r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>Charity and Voluntary Work Service Coordinat</w:t>
      </w:r>
      <w:r w:rsidR="007C3118">
        <w:rPr>
          <w:rFonts w:asciiTheme="minorHAnsi" w:eastAsiaTheme="minorHAnsi" w:hAnsiTheme="minorHAnsi" w:cstheme="minorHAnsi"/>
          <w:kern w:val="24"/>
          <w:sz w:val="21"/>
          <w:szCs w:val="21"/>
          <w:lang w:eastAsia="en-US"/>
        </w:rPr>
        <w:t xml:space="preserve">or </w:t>
      </w:r>
    </w:p>
    <w:p w14:paraId="0C24B6E2" w14:textId="31711740" w:rsidR="00FF05AD" w:rsidRDefault="0039064C" w:rsidP="0039064C">
      <w:pPr>
        <w:tabs>
          <w:tab w:val="left" w:pos="7950"/>
        </w:tabs>
      </w:pPr>
      <w:r>
        <w:tab/>
      </w:r>
    </w:p>
    <w:sectPr w:rsidR="00FF05AD" w:rsidSect="00762C34">
      <w:headerReference w:type="default" r:id="rId13"/>
      <w:footerReference w:type="default" r:id="rId14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2F9E9" w14:textId="77777777" w:rsidR="00422FEB" w:rsidRDefault="00422FEB" w:rsidP="00D10820">
      <w:pPr>
        <w:spacing w:after="0" w:line="240" w:lineRule="auto"/>
      </w:pPr>
      <w:r>
        <w:separator/>
      </w:r>
    </w:p>
  </w:endnote>
  <w:endnote w:type="continuationSeparator" w:id="0">
    <w:p w14:paraId="077B291E" w14:textId="77777777" w:rsidR="00422FEB" w:rsidRDefault="00422FEB" w:rsidP="00D10820">
      <w:pPr>
        <w:spacing w:after="0" w:line="240" w:lineRule="auto"/>
      </w:pPr>
      <w:r>
        <w:continuationSeparator/>
      </w:r>
    </w:p>
  </w:endnote>
  <w:endnote w:type="continuationNotice" w:id="1">
    <w:p w14:paraId="5FFB43D9" w14:textId="77777777" w:rsidR="00BA7C5D" w:rsidRDefault="00BA7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97CE" w14:textId="2B8491AE" w:rsidR="00A37C97" w:rsidRPr="000360C6" w:rsidRDefault="00A37C97" w:rsidP="00A37C97">
    <w:pPr>
      <w:spacing w:after="0"/>
      <w:rPr>
        <w:sz w:val="16"/>
        <w:szCs w:val="16"/>
      </w:rPr>
    </w:pPr>
    <w:r w:rsidRPr="000360C6">
      <w:rPr>
        <w:sz w:val="16"/>
        <w:szCs w:val="16"/>
      </w:rPr>
      <w:t>Th</w:t>
    </w:r>
    <w:r>
      <w:rPr>
        <w:sz w:val="16"/>
        <w:szCs w:val="16"/>
      </w:rPr>
      <w:t>e information on this document is accurate at the time of development – March 2023.  For the most up-to-date information please refer to our website.  This</w:t>
    </w:r>
    <w:r w:rsidRPr="000360C6">
      <w:rPr>
        <w:sz w:val="16"/>
        <w:szCs w:val="16"/>
      </w:rPr>
      <w:t xml:space="preserve"> programme is delivered by the School </w:t>
    </w:r>
    <w:r w:rsidR="0013480A" w:rsidRPr="0013480A">
      <w:rPr>
        <w:sz w:val="16"/>
        <w:szCs w:val="16"/>
      </w:rPr>
      <w:t xml:space="preserve">of Health </w:t>
    </w:r>
    <w:r w:rsidR="0013480A">
      <w:rPr>
        <w:sz w:val="16"/>
        <w:szCs w:val="16"/>
      </w:rPr>
      <w:t>a</w:t>
    </w:r>
    <w:r w:rsidR="0013480A" w:rsidRPr="0013480A">
      <w:rPr>
        <w:sz w:val="16"/>
        <w:szCs w:val="16"/>
      </w:rPr>
      <w:t>nd Social Care</w:t>
    </w:r>
    <w:r w:rsidR="0013480A">
      <w:rPr>
        <w:sz w:val="16"/>
        <w:szCs w:val="16"/>
      </w:rPr>
      <w:t xml:space="preserve"> </w:t>
    </w:r>
    <w:r w:rsidRPr="000360C6">
      <w:rPr>
        <w:sz w:val="16"/>
        <w:szCs w:val="16"/>
      </w:rPr>
      <w:t xml:space="preserve">at the Faculty of Medicine, </w:t>
    </w:r>
    <w:proofErr w:type="gramStart"/>
    <w:r w:rsidRPr="000360C6">
      <w:rPr>
        <w:sz w:val="16"/>
        <w:szCs w:val="16"/>
      </w:rPr>
      <w:t>Health</w:t>
    </w:r>
    <w:proofErr w:type="gramEnd"/>
    <w:r w:rsidRPr="000360C6">
      <w:rPr>
        <w:sz w:val="16"/>
        <w:szCs w:val="16"/>
      </w:rPr>
      <w:t xml:space="preserve"> and Life Science.  For further information on our upcoming events please visit </w:t>
    </w:r>
    <w:hyperlink r:id="rId1" w:history="1">
      <w:r w:rsidRPr="000360C6">
        <w:rPr>
          <w:rStyle w:val="Hyperlink"/>
          <w:sz w:val="16"/>
          <w:szCs w:val="16"/>
        </w:rPr>
        <w:t>International Students at the Faculty of Medicine, Health and Life Sciences - Swansea University</w:t>
      </w:r>
    </w:hyperlink>
  </w:p>
  <w:p w14:paraId="465160EE" w14:textId="77777777" w:rsidR="00D10820" w:rsidRDefault="00D10820" w:rsidP="00D10820">
    <w:pPr>
      <w:pStyle w:val="Footer"/>
    </w:pPr>
  </w:p>
  <w:p w14:paraId="3E7B4AFC" w14:textId="756F3474" w:rsidR="00D10820" w:rsidRDefault="00D10820">
    <w:pPr>
      <w:pStyle w:val="Footer"/>
    </w:pPr>
  </w:p>
  <w:p w14:paraId="4E4A1EEA" w14:textId="77777777" w:rsidR="00D10820" w:rsidRDefault="00D10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0ACA" w14:textId="77777777" w:rsidR="00422FEB" w:rsidRDefault="00422FEB" w:rsidP="00D10820">
      <w:pPr>
        <w:spacing w:after="0" w:line="240" w:lineRule="auto"/>
      </w:pPr>
      <w:r>
        <w:separator/>
      </w:r>
    </w:p>
  </w:footnote>
  <w:footnote w:type="continuationSeparator" w:id="0">
    <w:p w14:paraId="5218C803" w14:textId="77777777" w:rsidR="00422FEB" w:rsidRDefault="00422FEB" w:rsidP="00D10820">
      <w:pPr>
        <w:spacing w:after="0" w:line="240" w:lineRule="auto"/>
      </w:pPr>
      <w:r>
        <w:continuationSeparator/>
      </w:r>
    </w:p>
  </w:footnote>
  <w:footnote w:type="continuationNotice" w:id="1">
    <w:p w14:paraId="60D786BA" w14:textId="77777777" w:rsidR="00BA7C5D" w:rsidRDefault="00BA7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A3E" w14:textId="3E906FEC" w:rsidR="001E7A44" w:rsidRDefault="003951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2273B8" wp14:editId="71915F7B">
          <wp:simplePos x="0" y="0"/>
          <wp:positionH relativeFrom="margin">
            <wp:posOffset>5128260</wp:posOffset>
          </wp:positionH>
          <wp:positionV relativeFrom="paragraph">
            <wp:posOffset>-327660</wp:posOffset>
          </wp:positionV>
          <wp:extent cx="1210563" cy="861695"/>
          <wp:effectExtent l="0" t="0" r="889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563" cy="86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6D04"/>
    <w:multiLevelType w:val="hybridMultilevel"/>
    <w:tmpl w:val="FD9E21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B03EF"/>
    <w:multiLevelType w:val="hybridMultilevel"/>
    <w:tmpl w:val="C932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581B"/>
    <w:multiLevelType w:val="multilevel"/>
    <w:tmpl w:val="871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225F8"/>
    <w:multiLevelType w:val="hybridMultilevel"/>
    <w:tmpl w:val="94420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237EC"/>
    <w:multiLevelType w:val="hybridMultilevel"/>
    <w:tmpl w:val="EA94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82"/>
    <w:multiLevelType w:val="hybridMultilevel"/>
    <w:tmpl w:val="876EE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425A"/>
    <w:multiLevelType w:val="hybridMultilevel"/>
    <w:tmpl w:val="57D2685E"/>
    <w:lvl w:ilvl="0" w:tplc="36B8BE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C5C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8E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A0C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005C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A8B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646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25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5C9D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7831660">
    <w:abstractNumId w:val="0"/>
  </w:num>
  <w:num w:numId="2" w16cid:durableId="1757049555">
    <w:abstractNumId w:val="6"/>
  </w:num>
  <w:num w:numId="3" w16cid:durableId="1380284855">
    <w:abstractNumId w:val="1"/>
  </w:num>
  <w:num w:numId="4" w16cid:durableId="1877887436">
    <w:abstractNumId w:val="2"/>
  </w:num>
  <w:num w:numId="5" w16cid:durableId="1785224793">
    <w:abstractNumId w:val="4"/>
  </w:num>
  <w:num w:numId="6" w16cid:durableId="1160779866">
    <w:abstractNumId w:val="5"/>
  </w:num>
  <w:num w:numId="7" w16cid:durableId="2077046762">
    <w:abstractNumId w:val="3"/>
  </w:num>
  <w:num w:numId="8" w16cid:durableId="549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26"/>
    <w:rsid w:val="0005530C"/>
    <w:rsid w:val="00071696"/>
    <w:rsid w:val="00092742"/>
    <w:rsid w:val="00094CFD"/>
    <w:rsid w:val="000A0AF5"/>
    <w:rsid w:val="000E124C"/>
    <w:rsid w:val="000E1442"/>
    <w:rsid w:val="001269BC"/>
    <w:rsid w:val="0013480A"/>
    <w:rsid w:val="001555A6"/>
    <w:rsid w:val="001640B8"/>
    <w:rsid w:val="001B73F3"/>
    <w:rsid w:val="001C7C85"/>
    <w:rsid w:val="001E6C1F"/>
    <w:rsid w:val="001E7A44"/>
    <w:rsid w:val="00284F09"/>
    <w:rsid w:val="002D195B"/>
    <w:rsid w:val="002F2690"/>
    <w:rsid w:val="0031023B"/>
    <w:rsid w:val="00345368"/>
    <w:rsid w:val="003475C6"/>
    <w:rsid w:val="0039064C"/>
    <w:rsid w:val="003951CD"/>
    <w:rsid w:val="0040705C"/>
    <w:rsid w:val="00422FEB"/>
    <w:rsid w:val="0046003A"/>
    <w:rsid w:val="004A3CFF"/>
    <w:rsid w:val="004C697E"/>
    <w:rsid w:val="004E555B"/>
    <w:rsid w:val="00530C14"/>
    <w:rsid w:val="00597E3E"/>
    <w:rsid w:val="00674A63"/>
    <w:rsid w:val="006C0EDC"/>
    <w:rsid w:val="006F02B7"/>
    <w:rsid w:val="00703D49"/>
    <w:rsid w:val="00704863"/>
    <w:rsid w:val="00762C34"/>
    <w:rsid w:val="007637F9"/>
    <w:rsid w:val="00796E8D"/>
    <w:rsid w:val="007B7A6C"/>
    <w:rsid w:val="007C3118"/>
    <w:rsid w:val="008971ED"/>
    <w:rsid w:val="008F6EA9"/>
    <w:rsid w:val="00906805"/>
    <w:rsid w:val="0096393D"/>
    <w:rsid w:val="00992168"/>
    <w:rsid w:val="00A00DFB"/>
    <w:rsid w:val="00A37C97"/>
    <w:rsid w:val="00A4476E"/>
    <w:rsid w:val="00AE024D"/>
    <w:rsid w:val="00B0582B"/>
    <w:rsid w:val="00B57361"/>
    <w:rsid w:val="00BA7C5D"/>
    <w:rsid w:val="00C3394C"/>
    <w:rsid w:val="00C47CE4"/>
    <w:rsid w:val="00CA6B9F"/>
    <w:rsid w:val="00CD095E"/>
    <w:rsid w:val="00D10820"/>
    <w:rsid w:val="00D41581"/>
    <w:rsid w:val="00D70530"/>
    <w:rsid w:val="00D94B95"/>
    <w:rsid w:val="00E31A33"/>
    <w:rsid w:val="00E64E93"/>
    <w:rsid w:val="00EB13A2"/>
    <w:rsid w:val="00EC0360"/>
    <w:rsid w:val="00F10DAB"/>
    <w:rsid w:val="00F54077"/>
    <w:rsid w:val="00F86397"/>
    <w:rsid w:val="00FD1CEB"/>
    <w:rsid w:val="00FD1D99"/>
    <w:rsid w:val="00FD3D26"/>
    <w:rsid w:val="00FF05AD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5FCB74"/>
  <w15:chartTrackingRefBased/>
  <w15:docId w15:val="{D4B8572A-1165-49B5-834F-C4B23AB6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D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3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E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820"/>
  </w:style>
  <w:style w:type="paragraph" w:styleId="Footer">
    <w:name w:val="footer"/>
    <w:basedOn w:val="Normal"/>
    <w:link w:val="FooterChar"/>
    <w:uiPriority w:val="99"/>
    <w:unhideWhenUsed/>
    <w:rsid w:val="00D10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20"/>
  </w:style>
  <w:style w:type="paragraph" w:styleId="Title">
    <w:name w:val="Title"/>
    <w:basedOn w:val="Normal"/>
    <w:next w:val="Normal"/>
    <w:link w:val="TitleChar"/>
    <w:uiPriority w:val="10"/>
    <w:qFormat/>
    <w:rsid w:val="00E64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4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2F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wansea.ac.uk/admissions/english-language-requiremen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wansea.ac.uk/media/2023-Country-specific-information-for-international--EU-PG-applicant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wansea.ac.uk/postgraduate/taught/health-social-care/public-health-and-health-promotion-msc-pgd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ansea.ac.uk/medicine-health-life-science/internation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8b8a0e-d8b5-4681-859f-a8e96dad8061">
      <Terms xmlns="http://schemas.microsoft.com/office/infopath/2007/PartnerControls"/>
    </lcf76f155ced4ddcb4097134ff3c332f>
    <TaxCatchAll xmlns="db3bd49b-6469-4f83-9a7a-f8009a209f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17" ma:contentTypeDescription="Create a new document." ma:contentTypeScope="" ma:versionID="17228ec10f99be7780353998dd0b5f2f">
  <xsd:schema xmlns:xsd="http://www.w3.org/2001/XMLSchema" xmlns:xs="http://www.w3.org/2001/XMLSchema" xmlns:p="http://schemas.microsoft.com/office/2006/metadata/properties" xmlns:ns2="ce8b8a0e-d8b5-4681-859f-a8e96dad8061" xmlns:ns3="db3bd49b-6469-4f83-9a7a-f8009a209f85" targetNamespace="http://schemas.microsoft.com/office/2006/metadata/properties" ma:root="true" ma:fieldsID="7a1b5a5eb3301d1566a26087c90f9d81" ns2:_="" ns3:_="">
    <xsd:import namespace="ce8b8a0e-d8b5-4681-859f-a8e96dad8061"/>
    <xsd:import namespace="db3bd49b-6469-4f83-9a7a-f8009a209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d49b-6469-4f83-9a7a-f8009a209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5368b3-afc8-40be-9a27-70e1e78ac2af}" ma:internalName="TaxCatchAll" ma:showField="CatchAllData" ma:web="db3bd49b-6469-4f83-9a7a-f8009a209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B5BFBD-556F-4A16-AC8E-3C7EEAA2A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1ABBA-1B92-4595-93A4-77412A9895B1}">
  <ds:schemaRefs>
    <ds:schemaRef ds:uri="ce8b8a0e-d8b5-4681-859f-a8e96dad806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db3bd49b-6469-4f83-9a7a-f8009a209f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70C5E9F-5986-4E6D-8D77-55941A5E1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db3bd49b-6469-4f83-9a7a-f8009a209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</dc:creator>
  <cp:keywords/>
  <dc:description/>
  <cp:lastModifiedBy>Adam Holley</cp:lastModifiedBy>
  <cp:revision>4</cp:revision>
  <dcterms:created xsi:type="dcterms:W3CDTF">2023-10-05T12:26:00Z</dcterms:created>
  <dcterms:modified xsi:type="dcterms:W3CDTF">2023-10-05T14:51:00Z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  <property fmtid="{D5CDD505-2E9C-101B-9397-08002B2CF9AE}" pid="3" name="MediaServiceImageTags">
    <vt:lpwstr/>
  </property>
</Properties>
</file>